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Hadrien Bru </w:t></w:r></w:p><w:p><w:pPr><w:spacing w:before="600"/></w:pPr></w:p><w:p><w:pPr><w:spacing w:before="600"/></w:pPr></w:p><w:p><w:pPr><w:pStyle w:val="Heading2"/></w:pPr><w:r><w:rPr><w:color w:val="1e198e"/><w:b w:val="1"/><w:bCs w:val="1"/></w:rPr><w:t xml:space="preserve">Présentation</w:t></w:r></w:p><w:p><w:pPr><w:spacing w:after="100"/></w:pPr></w:p><w:p><w:pPr/><w:r><w:rPr/><w:t xml:space="preserve">CURRICULUM VITAE</w:t></w:r></w:p><w:p><w:pPr/><w:r><w:rPr/><w:t xml:space="preserve">BRU Hadrien</w:t></w:r></w:p><w:p><w:pPr/><w:r><w:rPr/><w:t xml:space="preserve">Université de Franche-Comté</w:t></w:r></w:p><w:p><w:pPr/><w:r><w:rPr/><w:t xml:space="preserve">UFR SLHS/ISTA</w:t></w:r></w:p><w:p><w:pPr/><w:r><w:rPr/><w:t xml:space="preserve">30 rue Mégevand</w:t></w:r></w:p><w:p><w:pPr/><w:r><w:rPr/><w:t xml:space="preserve">25000 Besançon</w:t></w:r></w:p><w:p><w:pPr/><w:r><w:rPr/><w:t xml:space="preserve">FRANCE</w:t></w:r></w:p><w:p><w:pPr/><w:r><w:rPr/><w:t xml:space="preserve">E-mail : </w:t></w:r><w:hyperlink r:id="rId7" w:history="1"><w:r><w:rPr><w:color w:val="#410a8c"/><w:u w:val="single"/></w:rPr><w:t xml:space="preserve">hadrien.bru@univ-fcomte.fr</w:t></w:r></w:hyperlink></w:p><w:p><w:pPr/><w:r><w:rPr/><w:t xml:space="preserve">Né le 28 février 1974 à Gien (France, Loiret).</w:t></w:r></w:p><w:p><w:pPr/><w:r><w:rPr/><w:t xml:space="preserve">- Maître de Conférences en Histoire Ancienne (Université de Franche-Comté, Besançon)</w:t></w:r></w:p><w:p><w:pPr/><w:r><w:rPr/><w:t xml:space="preserve">- Habilité à Diriger des Recherches (HDR)</w:t></w:r></w:p><w:p><w:pPr/><w:r><w:rPr/><w:t xml:space="preserve">- “General Editor” of the Historical and Archaeological Atlas of Ancient Asia Minor (Brill, Boston-Leiden)</w:t></w:r></w:p><w:p><w:pPr/><w:r><w:rPr/><w:t xml:space="preserve">- Membre de l’ISTA (Institut des Sciences et Techniques de l’Antiquité EA 4011-UMR 5068, Université de Franche-Comté / CNRS) depuis 2007</w:t></w:r></w:p><w:p><w:pPr/><w:r><w:rPr/><w:t xml:space="preserve">- Membre de la SOPHAU (Société des Professeurs d’Histoire Ancienne de l’Université) depuis 2002</w:t></w:r></w:p><w:p><w:pPr/><w:r><w:rPr/><w:t xml:space="preserve">- Rédacteur de la « Chronique d’Orient » dans la revue Dialogues d’Histoire Ancienne</w:t></w:r></w:p><w:p><w:pPr/><w:r><w:rPr/><w:t xml:space="preserve">- Membre du comité scientifique de la revue électronique Frankfurter elektronische Rundschau zur Altertumskunde</w:t></w:r></w:p><w:p><w:pPr/><w:r><w:rPr/><w:t xml:space="preserve">- Membre du conseil scientifique de la Societas Anatolica</w:t></w:r></w:p><w:p><w:pPr/><w:r><w:rPr/><w:t xml:space="preserve">- Expert pour l’Agence Nationale de la Recherche (ANR)</w:t></w:r></w:p><w:p><w:pPr/><w:r><w:rPr/><w:t xml:space="preserve">- Expert pour la revue internationale Electrum (Cracovie, Pologne)</w:t></w:r></w:p><w:p><w:pPr/><w:r><w:rPr/><w:t xml:space="preserve">- Expert pour la revue internationale Gephyra (Antalya, Turquie)</w:t></w:r></w:p><w:p><w:pPr/><w:r><w:rPr/><w:t xml:space="preserve">- Expert pour la revue internationale Dialogues d’Histoire Ancienne (Besançon)</w:t></w:r></w:p><w:p><w:pPr/><w:r><w:rPr/><w:t xml:space="preserve">Cursus</w:t></w:r></w:p><w:p><w:pPr/><w:r><w:rPr/><w:t xml:space="preserve">- Baccalauréat B (mention AB) obtenu au lycée Jules Ferry (Roanne, Loire) en 1991</w:t></w:r></w:p><w:p><w:pPr/><w:r><w:rPr/><w:t xml:space="preserve">- Maîtrise d’Histoire Ancienne (mention TB) obtenue à l’Université Lumière Lyon 2 en 1995 sur le sujet « Milet avant le Ve siècle av. J.-C., état de la question » (direction : M.-Th. Couilloud-Le Dinahet)</w:t></w:r></w:p><w:p><w:pPr/><w:r><w:rPr/><w:t xml:space="preserve">- C.A.P.E.S. Externe d’Histoire-Géographie obtenu à la session 1996</w:t></w:r></w:p><w:p><w:pPr/><w:r><w:rPr/><w:t xml:space="preserve">- Formation à l’Institut Universitaire de Formation des Maîtres de Lyon (1995-1997)</w:t></w:r></w:p><w:p><w:pPr/><w:r><w:rPr/><w:t xml:space="preserve">- Diplôme d’Études Approfondies (D.E.A.) d’Histoire Ancienne et d’Archéologie des Mondes Anciens (note de 16/20 au mémoire) obtenu à l’Université Lumière Lyon 2 en 1998 sur le sujet « L’arc d’Antioche de Pisidie » (direction : M.-Th. Couilloud -Le Dinahet, Lyon 2 et P. Aupert, CNRS, Bordeaux ; autre membre du jury : Th. Drew-Bear, IFEA, Istanbul)</w:t></w:r></w:p><w:p><w:pPr/><w:r><w:rPr/><w:t xml:space="preserve">- Bourse de recherche de l’École française de Rome (juillet 1999)</w:t></w:r></w:p><w:p><w:pPr/><w:r><w:rPr/><w:t xml:space="preserve">- Bourse de recherche de l’Institut français d’Archéologie du Proche-Orient (juillet 2002)</w:t></w:r></w:p><w:p><w:pPr/><w:r><w:rPr/><w:t xml:space="preserve">- Bourses de recherche de l’École française d’Athènes (juillet 2003 et janvier 2004)</w:t></w:r></w:p><w:p><w:pPr/><w:r><w:rPr/><w:t xml:space="preserve">- Bourse de recherche de l’Institut Français d’Études Anatoliennes (Istanbul) en août 2004</w:t></w:r></w:p><w:p><w:pPr/><w:r><w:rPr/><w:t xml:space="preserve">- Bourse de recherche de l’Institut Français d’Archéologie Orientale (le Caire) en septembre 2004</w:t></w:r></w:p><w:p><w:pPr/><w:r><w:rPr/><w:t xml:space="preserve">- Doctorat d’Histoire Ancienne obtenu le 6 décembre 2005 (mention Très Honorable avec les Félicitations du Jury à l’unanimité) à l’Université François Rabelais-Tours sur le sujet « Représentations et célébrations du pouvoir impérial dans les provinces syriennes d’Auguste à Constantin (31 av. J.-C.-337 apr. J.-C.) » (direction : Prof. Maurice Sartre, Université de Tours, Institut Universitaire de France). Autres membres du jury : Prof. Manuel Royo (Président du jury, Université de Tours), Prof. Christophe Badel (Université Rennes 2), Prof. Frédéric Hurlet (Université de Nantes), Prof. Annie Sartre-Fauriat (Université d’Artois, Arras)</w:t></w:r></w:p><w:p><w:pPr/><w:r><w:rPr/><w:t xml:space="preserve">-Habilitation à Diriger des Recherches (HDR) obtenue le 5 novembre 2014 à l’Université du Maine (Le Mans), avec le jury suivant : Alexandru Avram (garant, Université du Maine), Alain Bresson (Université de Chicago), Claude Brixhe (Président du jury, Université de Lorraine, Nancy), Helmut Halfmann (Université de Hamburg), Denis Rousset (École Pratique des Hautes Études, Paris). Titre général : « Espaces, pouvoirs et religions dans l’Orient méditerranéen aux époques hellénistique et romaine », avec le mémoire inédit : « Géographie et sociologie historiques de la Phrygie Parorée et de la Pisidie septentrionale aux époques hellénistique et impériale romaine ».</w:t></w:r></w:p><w:p><w:pPr/><w:r><w:rPr/><w:t xml:space="preserve">Langues pratiquées : allemand, anglais, italien, grec ancien, latin</w:t></w:r></w:p><w:p><w:pPr/><w:r><w:rPr/><w:t xml:space="preserve">Expérience professionnelle</w:t></w:r></w:p><w:p><w:pPr/><w:r><w:rPr/><w:t xml:space="preserve">- Bibliothécaire pour la ville de Roanne (Loire) en 1994</w:t></w:r></w:p><w:p><w:pPr/><w:r><w:rPr/><w:t xml:space="preserve">- Maître d’Internat au lycée Carnot (Roanne) de 1994 à 1996</w:t></w:r></w:p><w:p><w:pPr/><w:r><w:rPr/><w:t xml:space="preserve">- Professeur d’Histoire-Géographie au lycée E. Herriot (Lyon) et au collège L. Grüner (Roche-la-Molière, Loire) en 1996-1997</w:t></w:r></w:p><w:p><w:pPr/><w:r><w:rPr/><w:t xml:space="preserve">- Responsable de la cellule logistique d’enseignement multimédia au lycée A. Thomas (Roanne) dans le cadre d’un Service national Ville, en 1997-1998</w:t></w:r></w:p><w:p><w:pPr/><w:r><w:rPr/><w:t xml:space="preserve">- Professeur d’Histoire-Géographie au collège du Caraquet (Desvres, Pas-de-Calais) en 1998-1999</w:t></w:r></w:p><w:p><w:pPr/><w:r><w:rPr/><w:t xml:space="preserve">- Professeur d’Histoire-Géographie aux collèges de Berck-sur-Mer et de Beaurainville (Pas-de-Calais) en 1999-2000</w:t></w:r></w:p><w:p><w:pPr/><w:r><w:rPr/><w:t xml:space="preserve">- Attaché Temporaire d’Enseignement et de Recherche (A.T.E.R.) en Histoire Ancienne à l’Université de Rennes 2-Haute Bretagne en 2000-2001, 2001-2002, 2002-2003 et 2003-2004</w:t></w:r></w:p><w:p><w:pPr/><w:r><w:rPr/><w:t xml:space="preserve">- Chargé de cours en Histoire grecque à l’Université d’Avignon (2006-2007)</w:t></w:r></w:p><w:p><w:pPr/><w:r><w:rPr/><w:t xml:space="preserve">- Maître de Conférences d’Histoire Ancienne à l’Université de Franche-Comté (Besançon / Montbéliard) depuis 2007</w:t></w:r></w:p><w:p><w:pPr/><w:r><w:rPr/><w:t xml:space="preserve">- Contributeur aux cours de Télé-enseignement Universitaire (CTU) en Histoire Grecque (CTU Besançon), Histoire Romaine (CTU Besançon) et Histoire Juive (ERUDI Nancy 2, Université de Lorraine) 2008-2018</w:t></w:r></w:p><w:p><w:pPr/><w:r><w:rPr/><w:t xml:space="preserve">Conférences</w:t></w:r></w:p><w:p><w:pPr/><w:r><w:rPr/><w:t xml:space="preserve">- « Le projet d’Atlas historique et archéologique de l’Asie Mineure antique », Institut français d’Izmir (7 juin 2011)</w:t></w:r></w:p><w:p><w:pPr/><w:r><w:rPr/><w:t xml:space="preserve">- « Les 'xenoi tekmoreioi' et le sanctuaire de la Grande Artémis (Sa??r) près d’Antioche de Pisidie », Chicago-Paris Workshop on Ancient Religions IXth meeting (University of Chicago center in Paris, 21-22 septembre 2015)</w:t></w:r></w:p><w:p><w:pPr/><w:r><w:rPr/><w:t xml:space="preserve">- « L’imperium Romanum : du droit à la justification idéologique », journée d’étude Les idéologies impériales et la notion d’empire en perspective comparée (École Normale Supérieure de Lyon, 23 novembre 2015)</w:t></w:r></w:p><w:p><w:pPr/><w:r><w:rPr/><w:t xml:space="preserve">- &amp;quot;L’Orient romain de 66 avant notre ère à 235 de notre ère&amp;quot; (programme complémentaire du concours 2024 de l’ENS Lyon, spécialité Histoire). Conférence organisée par l’APHLY au Lycée Henri IV (Paris, Samedi 24 juin 2023)</w:t></w:r></w:p><w:p><w:pPr/><w:r><w:rPr/><w:t xml:space="preserve">Activités d’enseignement (en détail)</w:t></w:r></w:p><w:p><w:pPr/><w:r><w:rPr/><w:t xml:space="preserve">- 2000-2004</w:t></w:r></w:p><w:p><w:pPr/><w:r><w:rPr/><w:t xml:space="preserve">Attaché Temporaire d’Enseignement et de Recherche en Histoire romaine</w:t></w:r></w:p><w:p><w:pPr/><w:r><w:rPr/><w:t xml:space="preserve">Université Rennes 2-Haute Bretagne</w:t></w:r></w:p><w:p><w:pPr/><w:r><w:rPr/><w:t xml:space="preserve">Les cours dispensés à plein temps couvrirent un spectre assez large : Histoire politique républicaine romaine au Ier siècle av. J.-C. (Licence 1ère année, CM et TD) ; Histoire du Haut-Empire romain au Ier siècle ap. J.-C. (TD, en coordination avec le CM de Patrick Le Roux, Licence 2e année) ; Histoire de l’Égypte hellénistique et impériale (TD, en coordination avec Pierre Brulé, Licence 3e année) ; Méthodologie en Histoire Ancienne (CM, géopolitique et mondialisation dans l’Antiquité, Licence 1ère année) ; Géographie historique et représentations du monde dans l’Antiquité gréco-romaine (CM, module transversal de Licence).</w:t></w:r></w:p><w:p><w:pPr/><w:r><w:rPr/><w:t xml:space="preserve">- 2006-2007</w:t></w:r></w:p><w:p><w:pPr/><w:r><w:rPr/><w:t xml:space="preserve">Chargé de cours en Histoire grecque</w:t></w:r></w:p><w:p><w:pPr/><w:r><w:rPr/><w:t xml:space="preserve">Université d’Avignon et des pays de Vaucluse</w:t></w:r></w:p><w:p><w:pPr/><w:r><w:rPr/><w:t xml:space="preserve">Durant un semestre : Méthodologie en histoire grecque (CM et TD portant sur la numismatique, l’épigraphie funéraire, la poésie grecque, la sculpture et l’urbanisme).</w:t></w:r></w:p><w:p><w:pPr/><w:r><w:rPr/><w:t xml:space="preserve">- 2007-2023</w:t></w:r></w:p><w:p><w:pPr/><w:r><w:rPr/><w:t xml:space="preserve">Maître de Conférences en Histoire Ancienne</w:t></w:r></w:p><w:p><w:pPr/><w:r><w:rPr/><w:t xml:space="preserve">Université de Franche-Comté</w:t></w:r></w:p><w:p><w:pPr/><w:r><w:rPr/><w:t xml:space="preserve">Depuis mon recrutement en 2007, je dispense à plein temps des cours d’Histoire romaine et grecque, Cours Magistraux et Travaux Dirigés, à Besançon (UFR Lettres, SLHS) et à Montbéliard (UFR STGI), ainsi que des cours à distance par le Centre de Télé-enseignement Universitaire (CTU) de Besançon, affilié au réseau de Télé-enseignement Universitaire de l’Est. Cours dispensés : Histoire politique républicaine romaine aux IIe-Ier siècles av. J.-C. (CM et TD, Licence 1ère année) ; Histoire romaine impériale d’Auguste à Constantin (CM et TD, Licence 2e et 3e années) ; Histoire grecque archaïque et classique (CM et TD, Licence 1ère et 2e années) ; Histoire de l’Orient hellénistique et romain (CM et TD, Licence 3e année) ; Anthropologie de l’esclavage gréco-romain (CM et TD, Licence 3e année) ; Histoire des religions : Antiquité et actualité (CM et TD, Licence 3e année) ; Approfondissements méthodologiques en Histoire gréco-romaine (CM et TD, Licence 2e année) ; Atelier de lecture historique (TD, Licence 1ère année).</w:t></w:r></w:p><w:p><w:pPr/><w:r><w:rPr/><w:t xml:space="preserve">En Master 1 et Master 2 : Préparation des mémoires et méthodologie de la recherche en Histoire Ancienne (CM et TD) ; L’Europe, de la Grèce antique à Bruxelles (CM, module transversal de géopolitique et de géographie historique). En coordination avec l’INSPE de Besançon, divers CM et TD (préparation au CAPES d’Histoire-Géographie et à l’Agrégation d’Histoire) en Histoire grecque (« Économies et sociétés en Grèce ancienne [478-88 av. J.-C.] », « Les diasporas grecques, du VIIIe siècle av. J.-C. à la fin du IIIe siècle av. J.-C. »), et en Histoire romaine (« Le monde romain de 70 av. J.-C. à 73 ap. J.-C. », « Religions et pouvoir dans le monde romain [218 av. J.-C.-250 ap. J.-C.]).</w:t></w:r></w:p><w:p><w:pPr/><w:r><w:rPr/><w:t xml:space="preserve">Les cours dispensés au Centre de Télé-enseignement Universitaire (CTU) basé à Besançon portent depuis 2007 sur l’Histoire romaine impériale (« Intégration et résistances entre le début de l’Empire et 476 ap. J.-C. », Licence 1ère et 2e années) ; Histoire romaine républicaine (Licence 2e année) ; Méthodologie en Histoire ancienne (Licence 3e année) ; Actualités de la recherche (Master 2).</w:t></w:r></w:p><w:p><w:pPr/><w:r><w:rPr/><w:t xml:space="preserve">- 2008-2018</w:t></w:r></w:p><w:p><w:pPr/><w:r><w:rPr/><w:t xml:space="preserve">Chargé de Cours en Histoire Ancienne</w:t></w:r></w:p><w:p><w:pPr/><w:r><w:rPr/><w:t xml:space="preserve">Université de Lorraine / ERUDI (Études et Ressources Universitaires à Distance)</w:t></w:r></w:p><w:p><w:pPr/><w:r><w:rPr/><w:t xml:space="preserve">Dans le cadre de la Licence d’hébreu (2e et 3e années) assurée par l’Université de Lorraine : Histoire du Proche-Orient entre le IIe millénaire av. J.-C. et le Ve siècle de notre ère ; Histoire des diasporas juives (Syrie, Mésopotamie, Anatolie et Gaule).</w:t></w:r></w:p><w:p><w:pPr/><w:r><w:rPr/><w:t xml:space="preserve">Direction de recherche</w:t></w:r></w:p><w:p><w:pPr/><w:r><w:rPr/><w:t xml:space="preserve">Master</w:t></w:r></w:p><w:p><w:pPr/><w:r><w:rPr/><w:t xml:space="preserve">- V. Alibert, Les esclaves et les affranchis syriens dans l’empire romain (Master 1, 2008-2009 soutenu; Master 2 soutenu en 2009-2010 avec A. Gonzales)</w:t></w:r></w:p><w:p><w:pPr/><w:r><w:rPr/><w:t xml:space="preserve">- S. Dechelotte, Les manifestations du culte impérial en Galatie, d’Auguste à Constantin (Master 1, 2008-2009 soutenu; Master 2, soutenu en 2009-2010)</w:t></w:r></w:p><w:p><w:pPr/><w:r><w:rPr/><w:t xml:space="preserve">- F. Bindner, L’intégration politique de la Cappadoce et de la Galatie à l’empire romain (Master 1, 2010-2011 soutenu; Master 2, soutenu en 2011-2012)</w:t></w:r></w:p><w:p><w:pPr/><w:r><w:rPr/><w:t xml:space="preserve">- J. Ceccarelli, Epomanduodorum (Mandeure). Histoire et Archéologie (Master 1, 2011-2012)</w:t></w:r></w:p><w:p><w:pPr/><w:r><w:rPr/><w:t xml:space="preserve">- L. Laizet, Rome et les Arabes (Master 2, soutenu en 2011-2012). Thèse de doctorat en préparation.</w:t></w:r></w:p><w:p><w:pPr/><w:r><w:rPr/><w:t xml:space="preserve">- B. Novoselski, Crésus et les Lydiens vus par les historiens grecs d’époque classique : Hérodote et Xénophon (Master 2, soutenu en 2014-2015)</w:t></w:r></w:p><w:p><w:pPr/><w:r><w:rPr/><w:t xml:space="preserve">- A. Picard, Alexandre le Grand et l’Asie Mineure (Master 1, 2013-2014 soutenu; Master 2, soutenu en 2015-2016)</w:t></w:r></w:p><w:p><w:pPr/><w:r><w:rPr/><w:t xml:space="preserve">- L. Bernardini, La botanique de l'Anatolie aux époques hellénistique et romaine (Master 1, 2013-2014 soutenu)</w:t></w:r></w:p><w:p><w:pPr/><w:r><w:rPr/><w:t xml:space="preserve">- D. Magueijo, Les communautés juives d’Asie Mineure aux époques hellénistique et romaine (Master 1, 2014-2015 soutenu; Master 2, soutenu en 2015-2016)</w:t></w:r></w:p><w:p><w:pPr/><w:r><w:rPr/><w:t xml:space="preserve">- F. Spoldi, La diplomatie romaine dans l'Orient méditerranéen, du traité d'Apamée à la mort de Septime Sévère (188 av. J.-C. - 211 ap. J.-C.), Master 1 soutenu en 2015-2016 ; Master 2 soutenu en 2016-2017</w:t></w:r></w:p><w:p><w:pPr/><w:r><w:rPr/><w:t xml:space="preserve">- A. Milan, Essai de prosopographie externe des Ciliciens, Master 1 soutenu en 2022-2023</w:t></w:r></w:p><w:p><w:pPr/><w:r><w:rPr/><w:t xml:space="preserve">- N. Berthinier, Les empereurs et le culte impérial romain en Crète, d’Auguste à Constantin (27 avant J.-C-337 après J.-C.),  Master 1 soutenu en 2022-2023</w:t></w:r></w:p><w:p><w:pPr/><w:r><w:rPr/><w:t xml:space="preserve">Doctorat</w:t></w:r></w:p><w:p><w:pPr/><w:r><w:rPr/><w:t xml:space="preserve">Thèses soutenues :</w:t></w:r></w:p><w:p><w:pPr/><w:r><w:rPr/><w:t xml:space="preserve">- Loïc LAIZET, Le commerce antique entre l’Orient méditerranéen et l’Asie centro-méridionale, d’Alexandre à la conquête arabe, soutenue le 4 décembre 2021.</w:t></w:r></w:p><w:p><w:pPr/><w:r><w:rPr/><w:t xml:space="preserve">- Sana BALDE, Les archontes en Anatolie hellénistique et romaine (IVe siècle av. J.-C.-IVe siècle ap. J.-C.), soutenue le 7 décembre 2021.</w:t></w:r></w:p><w:p><w:pPr/><w:r><w:rPr/><w:t xml:space="preserve">- David MAGUEIJO, L’aigle, le lion et la Ménorah. Approche socioculturelle de la diaspora juive d’Asie Mineure à l’époque impériale romaine, soutenue le 9 décembre 2021.</w:t></w:r></w:p><w:p><w:pPr/><w:r><w:rPr/><w:t xml:space="preserve">- Magueye GUEYE, Les modèles antiques dans la Révolution française (1789-1799). Institutions, symboles et idéologies, soutenue le 31 janvier 2023.</w:t></w:r></w:p><w:p><w:pPr/><w:r><w:rPr/><w:t xml:space="preserve">- Bara GUEYE, La religion grecque et l’Afrique. Croyances, rites, syncrétismes et acculturations (VIIe s.-Ier s. av. J.-C.), soutenue le 2 octobre 2023.</w:t></w:r></w:p><w:p><w:pPr/><w:r><w:rPr/><w:t xml:space="preserve">Direction d’équipe internationale et pluridisciplinaire</w:t></w:r></w:p><w:p><w:pPr/><w:r><w:rPr/><w:t xml:space="preserve">- « General Editor » (Brill Academic Publishers, Boston-Leiden), de l’Atlas historique et archéologique de l’Asie Mineure antique, œuvre collective, pluridisciplinaire et internationale notamment en collaboration avec les universités de Chicago (États-Unis), Istanbul (Turquie), Izmir (Turquie), Ankara (Turquie), Antalya (Turquie), Konya (Turquie), Erzurum (Turquie), Messina (Italie), Lecce (Italie), Udine (Italie), Venise (Italie), Melbourne (Australie), KU Leuven (Belgique), Louvain-la-Neuve (Belgique), Exeter (Royaume-Uni), Zürich (Suisse), München (Allemagne), Hamburg (Allemagne), Erfurt (Allemagne), Trier (Allemagne), Marburg (Allemagne), Bonn (Allemagne), Graz (Autriche), Belgrade (Serbie), Bucarest (Roumanie), ainsi qu’avec les universités françaises de Lyon, Strasbourg, Nantes, Le Mans, Rouen, Lille 3, Arras, Valenciennes, Nancy 2, Paris I, Paris IV, Paris X, EPHE, en partenariat avec l’Institut français du Proche-Orient (Damas-Amman-Beyrouth). L’équipe de l’Atlas compte à ce jour 120 spécialistes internationaux. 10 volumes régionaux et thématiques de 400 pages sont actuellement en préparation. Cette publication sera également électronique, en ligne, permettant ainsi toutes les mises à jour et compléments requis.</w:t></w:r></w:p><w:p><w:pPr/><w:r><w:rPr/><w:t xml:space="preserve">Publications</w:t></w:r></w:p><w:p><w:pPr/><w:r><w:rPr/><w:t xml:space="preserve">Ouvrages</w:t></w:r></w:p><w:p><w:pPr/><w:r><w:rPr/><w:t xml:space="preserve">- L’Asie Mineure dans l’Antiquité : échanges, populations et territoires. Regards actuels sur une péninsule. Actes du colloque international de Tours (21-22 octobre 2005), avec F. Kirbihler et S. Lebreton, Presses Universitaires de Rennes, 2009, 483 pages.</w:t></w:r></w:p><w:p><w:pPr/><w:r><w:rPr/><w:t xml:space="preserve">- Le pouvoir impérial dans les provinces syriennes. Représentations et célébrations d’Auguste à Constantin (31 av. J.-C.-337 ap. J.-C.), Culture and History of the Ancient Near East 49, Brill, Leiden-Boston, 2011, 442 pages (30 cm).</w:t></w:r></w:p><w:p><w:pPr/><w:r><w:rPr/><w:t xml:space="preserve">- L’Anatolie des peuples, cités et cultures (IIe millénaire av. J.-C.-Ve siècle ap. J.-C.). Autour du projet d’Atlas historique et archéologique de l’Asie Mineure antique. Actes du colloque international de Besançon (26-27 novembre 2010), avec G. Labarre, 2 vol., Presses Universitaires de Franche-Comté, Besançon, 2013, 614 pages (28 cm).</w:t></w:r></w:p><w:p><w:pPr/><w:r><w:rPr/><w:t xml:space="preserve">- Espaces et territoires des colonies romaines d’Orient (avec G. Labarre et G. Tirologos), Presses Universitaires de Franche-Comté, Besançon, 2016, 194 pages.</w:t></w:r></w:p><w:p><w:pPr/><w:r><w:rPr/><w:t xml:space="preserve">- La Phrygie Parorée et la Pisidie septentrionale aux époques hellénistique et romaine. Géographie historique et sociologie culturelle, Mnemosyne Suppl. History and Archaeology of Classical Antiquity 401, Brill, Leiden-Boston, 2017, 426 pages.</w:t></w:r></w:p><w:p><w:pPr/><w:r><w:rPr/><w:t xml:space="preserve">- Colonial geopolitics and local cultures in the Hellenistic and Roman East (IIIrd century B.C. – IIIrd century A.D.), avec A. Dumitru et N.V. Sekunda, Archaeopress, Oxford, 2021, 228 pages (205x290 mm).</w:t></w:r></w:p><w:p><w:pPr/><w:r><w:rPr/><w:t xml:space="preserve">Articles, chroniques et chapitres d’ouvrages</w:t></w:r></w:p><w:p><w:pPr/><w:r><w:rPr/><w:t xml:space="preserve">- « Un arc de triomphe à Antioche », dans Th. Drew-Bear, M. Ta?lialan, Chr. M. Thomas (éd.), Actes du Ier Congrès International sur Antioche de Pisidie, Coll. Archéologie et Histoire de l’Antiquité 5, De Boccard, Paris, 2002, p. 359-368.</w:t></w:r></w:p><w:p><w:pPr/><w:r><w:rPr/><w:t xml:space="preserve">- « La représentation du corps de l’empereur en Syrie romaine : réalisme, idéalisation, légitimation », dans F. Prost, J. Wilgaux (éds), Penser et représenter le corps. Actes de la Celtic Conference in Classics (Rennes, 1-4 Septembre 2004), Presses Universitaires de Rennes, 2006, p. 377-398.</w:t></w:r></w:p><w:p><w:pPr/><w:r><w:rPr/><w:t xml:space="preserve">- « Dionysisme, culte impérial et vie civique à Antioche de Pisidie » (Première partie), avec Ü. Demirer, Revue des Études Anciennes, 108/2, 2006, p. 581-611.</w:t></w:r></w:p><w:p><w:pPr/><w:r><w:rPr/><w:t xml:space="preserve">- « Dionysisme, culte impérial et vie civique à Antioche de Pisidie » (Deuxième partie), avec Ü. Demirer, Revue des Études Anciennes, 109/1, 2007, p. 27-50.</w:t></w:r></w:p><w:p><w:pPr/><w:r><w:rPr/><w:t xml:space="preserve">- « Les concours grecs dans les provinces syriennes, d’Auguste à Constantin », Stadion, 33, 1, 2007, p. 1-28.</w:t></w:r></w:p><w:p><w:pPr/><w:r><w:rPr/><w:t xml:space="preserve">- « Némésis et le culte impérial dans les provinces syriennes », Syria, 85, 2008, p. 293-314.</w:t></w:r></w:p><w:p><w:pPr/><w:r><w:rPr/><w:t xml:space="preserve">- « L’origine des colons romains d’Antioche de Pisidie », dans H. Bru, F. Kirbihler et S. Lebreton (éds), L’Asie Mineure dans l’Antiquité : échanges, populations et territoires. Actes du colloque international de Tours (21-22 octobre 2005), Presses Universitaires de Rennes, 2009, p. 263-287.</w:t></w:r></w:p><w:p><w:pPr/><w:r><w:rPr/><w:t xml:space="preserve">- « La constitution civique de Tymandos », Anatolia Antiqua, 17, 2009, p. 187-207 (avec G. Labarre et M. Özsait).</w:t></w:r></w:p><w:p><w:pPr/><w:r><w:rPr/><w:t xml:space="preserve">- « Chronique d’Orient », Dialogues d’Histoire Ancienne, 35/2, 2009, p. 181-221 (avec G. Labarre).</w:t></w:r></w:p><w:p><w:pPr/><w:r><w:rPr/><w:t xml:space="preserve">- « Chronique d’Orient », Dialogues d’Histoire Ancienne, 36/2, 2010, p. 165-222 (avec G. Labarre).</w:t></w:r></w:p><w:p><w:pPr/><w:r><w:rPr/><w:t xml:space="preserve">- « Chronique d’Orient », Dialogues d’Histoire Ancienne, 37/2, 2011, p. 183-241 (avec G. Labarre).</w:t></w:r></w:p><w:p><w:pPr/><w:r><w:rPr/><w:t xml:space="preserve">- « Inscriptions gréco-romaines d’Anatolie », Dialogues d’Histoire Ancienne, 37/2, 2011, p. 191-216 (avec E. Lafl?).</w:t></w:r></w:p><w:p><w:pPr/><w:r><w:rPr/><w:t xml:space="preserve">- « ?ncesu’dan (Kayseri) Roma Dönemine Ait Bir Mil Ta?? », dans I. Ulusal ?ncesu Sempozyumu, Kayseri, 2012, p. 1287-1296 (avec E. Lafl?).</w:t></w:r></w:p><w:p><w:pPr/><w:r><w:rPr/><w:t xml:space="preserve">- « Préface », dans E. Lafl? & E. Christof, Hadrianopolis I : Inschriften aus Paphlagonia, Archaeopress, BAR International Series 2366, Oxford, 2012, p. V-VI.</w:t></w:r></w:p><w:p><w:pPr/><w:r><w:rPr/><w:t xml:space="preserve">- « Note sur la Gordyène », Res Antiquae, 9, 2012, p. 45-68.</w:t></w:r></w:p><w:p><w:pPr/><w:r><w:rPr/><w:t xml:space="preserve">- « Chronique d’Orient », Dialogues d’Histoire Ancienne, 38/2, 2012, p. 151-206 (avec G. Labarre).</w:t></w:r></w:p><w:p><w:pPr/><w:r><w:rPr/><w:t xml:space="preserve">- « The Historical Geography of Midyat and its region during Classical Antiquity », dans I. Özco?ar (éd.), From Matiate to Midyat (October 7th-9th, 2011). Proceedings of the Midyat International Symposium, 2012, p. 25-42 (avec E. Lafl?).</w:t></w:r></w:p><w:p><w:pPr/><w:r><w:rPr/><w:t xml:space="preserve">- « Chronique d’Orient », Dialogues d’Histoire Ancienne, 39/2, 2013, p. 265-315 (avec G. Labarre).</w:t></w:r></w:p><w:p><w:pPr/><w:r><w:rPr/><w:t xml:space="preserve">- « Inscriptions gréco-romaines d’Anatolie II », Dialogues d’Histoire Ancienne, 39/2, 2013, p. 287-303 (avec E. Lafl?).</w:t></w:r></w:p><w:p><w:pPr/><w:r><w:rPr/><w:t xml:space="preserve">- « La mosaïque de l’eucharistie au monastère Mor Gabriel de Qartamin (Tur ‘Abdin) », dans R. Lebrun & A. Degrève (éds), Deus Medicus. Actes du colloque organisé à Louvain-la-Neuve les 15 et 16 juin 2012, coll. Homo Religiosus sér. II, Brepols, Turnhout, 2013, p. 9-20.</w:t></w:r></w:p><w:p><w:pPr/><w:r><w:rPr/><w:t xml:space="preserve">- « Essai de sociologie historique d’Antioche sur l’Oronte aux époques hellénistique et romaine : anthroponymie, cultures et peuplement », Archaeology of Hatay and its vicinity through the ages. Proceedings of the international conference held in Antakya (May 21st -24th, 2013), Antakya, 2014, p. 127-144.</w:t></w:r></w:p><w:p><w:pPr/><w:r><w:rPr/><w:t xml:space="preserve">- « Chronique d’Orient », Dialogues d’Histoire Ancienne, 40/2, 2014, p. 245-286 (avec G. Labarre).</w:t></w:r></w:p><w:p><w:pPr/><w:r><w:rPr/><w:t xml:space="preserve">- « Inscriptions gréco-romaines d’Anatolie III », Dialogues d’Histoire Ancienne, 40/2, 2014, p. 272-286 (avec E. Lafl?).</w:t></w:r></w:p><w:p><w:pPr/><w:r><w:rPr/><w:t xml:space="preserve">- « Dédicaces de Phrygie à Zeus Alsènos au Medelhavsmuseet de Stockholm », Revue Archéologique, 2015/1, p. 23-34 (avec C. Mühlenbock et E. Lafl?).</w:t></w:r></w:p><w:p><w:pPr/><w:r><w:rPr/><w:t xml:space="preserve">- « A Latin Military Inscription from the Museum of Elaz?? », dans E. Lafl? & S. Patac? (éds), Recent Studies on the Archaeology of Anatolia, BAR Int. Series 2750, Archaeopress, Oxford, 2015, p. 453-455.</w:t></w:r></w:p><w:p><w:pPr/><w:r><w:rPr/><w:t xml:space="preserve">- « Chronique d’Orient », Dialogues d’Histoire Ancienne, 41/2, 2015, p. 187-224 (avec G. Labarre).</w:t></w:r></w:p><w:p><w:pPr/><w:r><w:rPr/><w:t xml:space="preserve">- « Inscriptions gréco-romaines d’Anatolie IV », Dialogues d’Histoire Ancienne, 41/2, 2015, p. 216-224 (avec E. Lafl?).</w:t></w:r></w:p><w:p><w:pPr/><w:r><w:rPr/><w:t xml:space="preserve">- « Identités culturelles et conformisme social : sur quelques stèles de Phrygie et de Pisidie septentrionale », dans S. Montel (éd.), La sculpture en Asie Mineure. Synthèse et recherches récentes, Presses Universitaires de Franche-Comté, Besançon, 2015, p. 165-176.</w:t></w:r></w:p><w:p><w:pPr/><w:r><w:rPr/><w:t xml:space="preserve">- « La Phrygie Parorée et Pisidienne aux confins des provinces romaines d’Asie et de Galatie » dans B. Takmer, E.N. Akdo?u Arca & N. Gökalp Özdil (éds), Vir doctus Anatolicus, Studies in Memory of Sencer ?ahin / Sencer ?ahin An?s?na Yaz?lar, Istanbul, 2016, p. 190-199.</w:t></w:r></w:p><w:p><w:pPr/><w:r><w:rPr/><w:t xml:space="preserve">- « Inscriptions de Pergè », Zeitschrift für Papyrologie und Epigraphik, 199, 2016, p. 65-82 (avec Ü. Demirer et N. Tüner-Önen).</w:t></w:r></w:p><w:p><w:pPr/><w:r><w:rPr/><w:t xml:space="preserve">- « Inscriptions et monuments funéraires gréco-romains d’Anatolie occidentale », Anatolia Antiqua, 24, 2016, p. 103-116 (avec E. Lafl?).</w:t></w:r></w:p><w:p><w:pPr/><w:r><w:rPr/><w:t xml:space="preserve">- « Le territoire d’Antioche de Pisidie à l’époque impériale romaine », dans H. Bru, G. Labarre & G. Tirologos (éds), Espaces et territoires des colonies romaines d’Orient, Presses Universitaires de Franche-Comté, Besançon, 2016, p. 71-92.</w:t></w:r></w:p><w:p><w:pPr/><w:r><w:rPr/><w:t xml:space="preserve">- « Le culte impérial dans l’Orient romain : mythes, rites et structures », dans A. Kolb & M. Vitale (éds), Kaiserkult in den Provinzen des römischen Reiches. Organisation, Kommunikation und Repräsentation, De Gruyter, Berlin-Boston, 2016, p. 57-77.</w:t></w:r></w:p><w:p><w:pPr/><w:r><w:rPr/><w:t xml:space="preserve">- « Chronique d’Orient », Dialogues d’Histoire Ancienne, 42/2, 2016, p. 217-251 (avec G. Labarre).</w:t></w:r></w:p><w:p><w:pPr/><w:r><w:rPr/><w:t xml:space="preserve">- « Inscriptions gréco-romaines d’Anatolie V », Dialogues d’Histoire Ancienne, 42/2, 2016, p. 224-239 (avec E. Lafl?).</w:t></w:r></w:p><w:p><w:pPr/><w:r><w:rPr/><w:t xml:space="preserve">- « P. Mummius Sisenna Rutilianus à Ratiaria (Mésie Supérieure) », Dialogues d’Histoire Ancienne, 42/2, 2016, p. 217-223 (avec I. Topalilov).</w:t></w:r></w:p><w:p><w:pPr/><w:r><w:rPr/><w:t xml:space="preserve">- « La lettera di Adriano ad Alicarnasso e la cultura storico-antiquaria in età adrianea. Riflessioni sull’iscrizione AE 2012, 1550 », Mediterraneo Antico, XIX, 2016, p. 293-342 (avec A. Filippini).</w:t></w:r></w:p><w:p><w:pPr/><w:r><w:rPr/><w:t xml:space="preserve">- « L’hellénisme à Antioche de Pisidie à l’époque impériale romaine (langue, institutions, onomastique) », dans C. Brélaz (éd.), L’héritage culturel grec des colonies romaines d’Orient. Interactions culturelles dans les provinces hellénophones de l’empire romain, De Boccard, 2017, p. 229-252.</w:t></w:r></w:p><w:p><w:pPr/><w:r><w:rPr/><w:t xml:space="preserve">- « Chronique d’Orient », Dialogues d’Histoire Ancienne, 43/2, 2017, p. 217-274 (avec G. Labarre).</w:t></w:r></w:p><w:p><w:pPr/><w:r><w:rPr/><w:t xml:space="preserve">- « Inscriptions gréco-romaines d’Anatolie VI », Dialogues d’Histoire Ancienne, 43/2, 2017, p. 254-261 (avec E. Lafl?).</w:t></w:r></w:p><w:p><w:pPr/><w:r><w:rPr/><w:t xml:space="preserve">- « Antioche de Pisidie : hydrographie, imaginaire et territoire », dans A. Dan et S. Lebreton(éds), Études des fleuves d’Asie Mineure dans l’Antiquité, t. II, Artois Presses Université, Arras, 2018, p. 65-84.</w:t></w:r></w:p><w:p><w:pPr/><w:r><w:rPr/><w:t xml:space="preserve">- « Remarques sur la topographie et toponymie de la Phrygie Parorée », dans J. Tavernier, E. Gorris, K. Abraham & V. Boschloos (éds), Topography and Toponymy in the Ancient Near East : Perspectives and Prospects, Peeters, Louvain, 2018, p. 3-18.</w:t></w:r></w:p><w:p><w:pPr/><w:r><w:rPr/><w:t xml:space="preserve">- « Hair Dedication in Caria : An Inscribed Blade from Statonikeia », Greek, Roman and Byzantine Studies, 58/1, 2018, p. 47-54 (avec E. Lafl?).</w:t></w:r></w:p><w:p><w:pPr/><w:r><w:rPr/><w:t xml:space="preserve">- « Chronique d’Orient », Dialogues d’Histoire Ancienne, 44/2, 2018, p. 301-349 (avec G. Labarre).</w:t></w:r></w:p><w:p><w:pPr/><w:r><w:rPr/><w:t xml:space="preserve">- « Inscriptions gréco-romaines d’Anatolie VII », Dialogues d’Histoire Ancienne, 44/2, 2018, p. 334-337 (avec E. Lafl?).</w:t></w:r></w:p><w:p><w:pPr/><w:r><w:rPr/><w:t xml:space="preserve">- « Remarques sur l’onomastique et l’acculturation en Phrygie Parorée », dans G.R. Tsetskhladze (éd.), Phrygia in Antiquity. From the Bronze Age to the Byzantine Period, Colloquia Antiqua 24, Peeters, Leuven-Paris-Bristol, 2019, p. 351-362.</w:t></w:r></w:p><w:p><w:pPr/><w:r><w:rPr/><w:t xml:space="preserve">- « Chronique d’Orient », Dialogues d’Histoire Ancienne, 45/2, 2019, p. 335-404 (avec G. Labarre).</w:t></w:r></w:p><w:p><w:pPr/><w:r><w:rPr/><w:t xml:space="preserve">- « Inscriptions gréco-romaines d’Anatolie VIII », Dialogues d’Histoire Ancienne, 45/2, 2019, p. 374-383 (avec E. Lafl?).</w:t></w:r></w:p><w:p><w:pPr/><w:r><w:rPr/><w:t xml:space="preserve">- « Les Pisidiens à Rhodes aux époques hellénistique et romaine », Electrum, 27, 2020, p. 149-171.</w:t></w:r></w:p><w:p><w:pPr/><w:r><w:rPr/><w:t xml:space="preserve">- « The Statues Dedicated by Pelopidianos in Perge and the Diffusion of the Dokimeion Marble », dans A. Mörel et al. (éds), Production, Trade and Economy in Pisidia and its surrounding areas. International Symposium Proceedings PISIDIAN STUDIES II (31 October-3 November 2018), Isparta, Turkey, Isparta, 2020, p. 274-284 (avec Ü. Demirer).</w:t></w:r></w:p><w:p><w:pPr/><w:r><w:rPr/><w:t xml:space="preserve">- « Chronique d’Orient », Dialogues d’Histoire Ancienne, 46/2, 2020, p. 325-382 (avec G. Labarre).</w:t></w:r></w:p><w:p><w:pPr/><w:r><w:rPr/><w:t xml:space="preserve">- « Inscriptions gréco-romaines d’Anatolie IX », Dialogues d’Histoire Ancienne, 46/2, 2020, p. 370-379 (avec E. Lafl?).</w:t></w:r></w:p><w:p><w:pPr/><w:r><w:rPr/><w:t xml:space="preserve">- « Inscriptions d’Antioche de Pisidie dans les archives de l’Université du Michigan (Kelsey Museum, Ann Arbor) », Journal of Epigraphic Studies, 4, 2021, p. 111-162.</w:t></w:r></w:p><w:p><w:pPr/><w:r><w:rPr/><w:t xml:space="preserve">- « Four funerary and dedicatory inscriptions in the museum of Bergama (Western Turkey, Pergamon) », Epigraphica, 83/1-2, 2021, p. 237-257 (avec E. Lafl?).</w:t></w:r></w:p><w:p><w:pPr/><w:r><w:rPr/><w:t xml:space="preserve">- « Introduction », dans H. Bru, A. Dumitru & N.V. Sekunda (éds), Colonial geopolitics and local cultures in the Hellenistic and Roman East (IIIrd century B.C. – IIIrd century A.D.), Archaeopress, Oxford, 2021, p. 1-5.</w:t></w:r></w:p><w:p><w:pPr/><w:r><w:rPr/><w:t xml:space="preserve">- « Les Thraces en Phrygie Parorée aux époques hellénistique et romaine » dans H. Bru, A. Dumitru & N.V. Sekunda (éds), Colonial geopolitics and local cultures in the Hellenistic and Roman East (IIIrd century B.C. – IIIrd century A.D.), Archaeopress, Oxford, 2021, p. 56-71.</w:t></w:r></w:p><w:p><w:pPr/><w:r><w:rPr/><w:t xml:space="preserve">- « Chronique d’Orient », Dialogues d’Histoire Ancienne, 47/2, 2021, p. 305-351 (avec G. Labarre).</w:t></w:r></w:p><w:p><w:pPr/><w:r><w:rPr/><w:t xml:space="preserve">- « Inscriptions gréco-romaines d’Anatolie X », Dialogues d’Histoire Ancienne, 47/2, 2021, p. 337-347 (avec E. Lafl?).</w:t></w:r></w:p><w:p><w:pPr/><w:r><w:rPr/><w:t xml:space="preserve">- « Oueinia, bureau de douane romaine de la province d’Asie, et les routes du marbre de Dokimeion », dans J. Boardman, J. Hargrave, A. Avram & A. Podossinov (éds), Connecting the Ancient West and East. Studies presented to Prof. Gocha R. Tsetskhladze, Peeters, Leuven, 2022, p. 173-184.</w:t></w:r></w:p><w:p><w:pPr/><w:r><w:rPr/><w:t xml:space="preserve">- « Chronique d’Orient », Dialogues d’Histoire Ancienne, 48/2, 2022, p. 407-498.</w:t></w:r></w:p><w:p><w:pPr/><w:r><w:rPr/><w:t xml:space="preserve">-  « Inscriptions de Ratiaria (Mésie Supérieure, Bulgarie) », Dialogues d’Histoire Ancienne, 48/2, 2022, p. 440-446 (avec K. Stoev et I. Topalilov).</w:t></w:r></w:p><w:p><w:pPr/><w:r><w:rPr/><w:t xml:space="preserve">-  « Inscriptions gréco-romaines d’Anatolie XI », Dialogues d’Histoire Ancienne, 48/2, 2022, p. 447-468 (avec E. Laflı).</w:t></w:r></w:p><w:p><w:pPr/><w:r><w:rPr/><w:t xml:space="preserve">-  « Séleukos Ier et le culte de Zeus Nikatôr », Electrum, 30, 2023, p. 197-209.</w:t></w:r></w:p><w:p><w:pPr/><w:r><w:rPr/><w:t xml:space="preserve">-  « Neuf inscriptions de Klaudiopolis de Cilicie », Journal of Epigraphic Studies, 6, 2023, p. 173-199 (avec E. Laflı et S. Ikibes).</w:t></w:r></w:p><w:p><w:pPr/><w:r><w:rPr/><w:t xml:space="preserve">- « La Syrie et la Terre Sainte d’après les cartes du manuscrit de Saint-Jérôme », dans S. Lebreton (éd.), Les cartes du manuscrit de Saint-Jérôme, Brepols, Turnhout, 2023, à paraître.</w:t></w:r></w:p><w:p><w:pPr/><w:r><w:rPr/><w:t xml:space="preserve">Comptes rendus</w:t></w:r></w:p><w:p><w:pPr/><w:r><w:rPr/><w:t xml:space="preserve">- R. Rollinger, B. Truschnegg (éd.), Altertum und Mittelmeerraum : Die antike Welt dieseits und jenseits der Levante. Festschrift für Peter W. Haider zum 60. Geburtstag, “Oriens et Occidens 12”, Franz Steiner Verlag, Stuttgart, 2006, 878 p., dans Dialogues d’Histoire Ancienne, 35/1, 2009, p. 222-228 (avec K. Mackowiak).</w:t></w:r></w:p><w:p><w:pPr/><w:r><w:rPr/><w:t xml:space="preserve">- A. Trachsel, La Troade : un paysage et son héritage littéraire, « Bibliotheca Helvetica Romana XXVIII », Schwabe Verlag, Basel, 2007, dans Dialogues d’Histoire Ancienne, 35/2, 2009, p. 214-221.</w:t></w:r></w:p><w:p><w:pPr/><w:r><w:rPr/><w:t xml:space="preserve">- Journée d’étude Espaces et territoires des colonies romaines d’Orient (Besançon, 3 octobre 2013) dans Bolletino di Studi Latini, XLIV/1, 2014, p. 133-136.</w:t></w:r></w:p><w:p><w:pPr/><w:r><w:rPr/><w:t xml:space="preserve">- M. Blömer, Steindenkmäler römischer Zeit aus Nordsyrien. Identität und kulturelle Tradition in Kyrrhestike und Kommagene, Asia Minor Studien 71, Habelt, Bonn, X + 416 p., 97 pl., dans Revue des Études Anciennes, 118/1, 2016, p. 332-335.</w:t></w:r></w:p><w:p><w:pPr/><w:r><w:rPr/><w:t xml:space="preserve">- C. Brélaz, Philippes, colonie romaine d’Orient. Recherches d’histoire institutionnelle et sociale, BCH Supplément 59, EFA, Athènes, 2018, XV, 399 p., dans L’Antiquité Classique, 90, 2021, p. 290-294.</w:t></w:r></w:p><w:p><w:pPr/><w:r><w:rPr/><w:t xml:space="preserve">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Recherches archéologiques franco-albanaises de Dyrrachium : résultats de la campagne de 2022</w:t></w:r></w:hyperlink></w:p><w:p><w:pPr/><w:hyperlink r:id="rId9" w:history="1"><w:r><w:rPr><w:color w:val="#410a8c"/><w:u w:val="single"/></w:rPr><w:t xml:space="preserve">Catherine Abadie-Reynal</w:t></w:r></w:hyperlink><w:r><w:rPr/><w:t xml:space="preserve">,</w:t></w:r><w:hyperlink r:id="rId10" w:history="1"><w:r><w:rPr><w:color w:val="#410a8c"/><w:u w:val="single"/></w:rPr><w:t xml:space="preserve">Eduard Shehi</w:t></w:r></w:hyperlink><w:r><w:rPr/><w:t xml:space="preserve">,</w:t></w:r><w:hyperlink r:id="rId11" w:history="1"><w:r><w:rPr><w:color w:val="#410a8c"/><w:u w:val="single"/></w:rPr><w:t xml:space="preserve">Kristi Anastasi</w:t></w:r></w:hyperlink><w:r><w:rPr/><w:t xml:space="preserve">,</w:t></w:r><w:hyperlink r:id="rId12" w:history="1"><w:r><w:rPr><w:color w:val="#410a8c"/><w:u w:val="single"/></w:rPr><w:t xml:space="preserve">Gilles Brocard</w:t></w:r></w:hyperlink><w:r><w:rPr/><w:t xml:space="preserve">,</w:t></w:r><w:hyperlink r:id="rId13" w:history="1"><w:r><w:rPr><w:color w:val="#410a8c"/><w:u w:val="single"/></w:rPr><w:t xml:space="preserve">Jean-Philippe Goiran</w:t></w:r></w:hyperlink><w:r><w:rPr/><w:t xml:space="preserve">et al.</w:t></w:r></w:p><w:p><w:pPr/><w:r><w:rPr><w:i w:val="1"/><w:iCs w:val="1"/></w:rPr><w:t xml:space="preserve">Dialogues d'histoire ancienne</w:t></w:r><w:r><w:rPr/><w:t xml:space="preserve">, 2022, 48/2, pp.407-426. </w:t></w:r><w:hyperlink r:id="rId14" w:history="1"><w:r><w:rPr><w:color w:val="#410a8c"/><w:u w:val="single"/></w:rPr><w:t xml:space="preserve">⟨10.3917/dha.482.0407⟩</w:t></w:r></w:hyperlink></w:p><w:p><w:pPr/><w:r><w:rPr/><w:t xml:space="preserve">Article dans une revue</w:t></w:r></w:p><w:p><w:pPr/><w:hyperlink r:id="rId8" w:history="1"><w:r><w:rPr><w:color w:val="#410a8c"/><w:u w:val="single"/></w:rPr><w:t xml:space="preserve">halshs-03916460v1</w:t></w:r></w:hyperlink></w:p></w:tc></w:tr><w:tr><w:trPr/><w:tc><w:tcPr><w:noWrap/></w:tcPr><w:p><w:pPr><w:spacing w:after="200"/></w:pPr><w:hyperlink r:id="rId15" w:history="1"><w:r><w:rPr><w:color w:val="1e198e"/><w:b w:val="1"/><w:bCs w:val="1"/><w:u w:val="single"/></w:rPr><w:t xml:space="preserve">La constitution civique de Tymandos</w:t></w:r></w:hyperlink></w:p><w:p><w:pPr/><w:hyperlink r:id="rId16" w:history="1"><w:r><w:rPr><w:color w:val="#410a8c"/><w:u w:val="single"/></w:rPr><w:t xml:space="preserve">Guy Labarre</w:t></w:r></w:hyperlink><w:r><w:rPr/><w:t xml:space="preserve">,</w:t></w:r><w:hyperlink r:id="rId17" w:history="1"><w:r><w:rPr><w:color w:val="#410a8c"/><w:u w:val="single"/></w:rPr><w:t xml:space="preserve">Hadrien Bru</w:t></w:r></w:hyperlink><w:r><w:rPr/><w:t xml:space="preserve">,</w:t></w:r><w:hyperlink r:id="rId18" w:history="1"><w:r><w:rPr><w:color w:val="#410a8c"/><w:u w:val="single"/></w:rPr><w:t xml:space="preserve">Mehmet Ozsait</w:t></w:r></w:hyperlink></w:p><w:p><w:pPr/><w:r><w:rPr><w:i w:val="1"/><w:iCs w:val="1"/></w:rPr><w:t xml:space="preserve">Anatolia antiqua = Eski anadolu</w:t></w:r><w:r><w:rPr/><w:t xml:space="preserve">, 2009, 17, pp.187-207</w:t></w:r></w:p><w:p><w:pPr/><w:r><w:rPr/><w:t xml:space="preserve">Article dans une revue</w:t></w:r></w:p><w:p><w:pPr/><w:hyperlink r:id="rId15" w:history="1"><w:r><w:rPr><w:color w:val="#410a8c"/><w:u w:val="single"/></w:rPr><w:t xml:space="preserve">hal-00447605v1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Espaces et territoires des colonies romaines d’Orient</w:t></w:r></w:hyperlink></w:p><w:p><w:pPr/><w:hyperlink r:id="rId16" w:history="1"><w:r><w:rPr><w:color w:val="#410a8c"/><w:u w:val="single"/></w:rPr><w:t xml:space="preserve">Guy Labarre</w:t></w:r></w:hyperlink><w:r><w:rPr/><w:t xml:space="preserve">,</w:t></w:r><w:hyperlink r:id="rId17" w:history="1"><w:r><w:rPr><w:color w:val="#410a8c"/><w:u w:val="single"/></w:rPr><w:t xml:space="preserve">Hadrien Bru</w:t></w:r></w:hyperlink><w:r><w:rPr/><w:t xml:space="preserve">,</w:t></w:r><w:hyperlink r:id="rId20" w:history="1"><w:r><w:rPr><w:color w:val="#410a8c"/><w:u w:val="single"/></w:rPr><w:t xml:space="preserve">Georges Tirologos</w:t></w:r></w:hyperlink></w:p><w:p><w:pPr/><w:r><w:rPr/><w:t xml:space="preserve">H. Bru, G. Labarre, G. Tirologos. </w:t></w:r><w:hyperlink r:id="rId21" w:history="1"><w:r><w:rPr><w:color w:val="#410a8c"/><w:u w:val="single"/></w:rPr><w:t xml:space="preserve">PUFC</w:t></w:r></w:hyperlink><w:r><w:rPr/><w:t xml:space="preserve">, 194 p., 2016, 78-2-84867-551-0</w:t></w:r></w:p><w:p><w:pPr/><w:r><w:rPr/><w:t xml:space="preserve">Ouvrages</w:t></w:r></w:p><w:p><w:pPr/><w:hyperlink r:id="rId19" w:history="1"><w:r><w:rPr><w:color w:val="#410a8c"/><w:u w:val="single"/></w:rPr><w:t xml:space="preserve">hal-01559138v2</w:t></w:r></w:hyperlink></w:p></w:tc></w:tr><w:tr><w:trPr/><w:tc><w:tcPr><w:noWrap/></w:tcPr><w:p><w:pPr><w:spacing w:after="200"/></w:pPr><w:hyperlink r:id="rId22" w:history="1"><w:r><w:rPr><w:color w:val="1e198e"/><w:b w:val="1"/><w:bCs w:val="1"/><w:u w:val="single"/></w:rPr><w:t xml:space="preserve">L’Anatolie des peuples, des cités et des cultures (IIe millénaire av. J.-C. – Ve siècle ap. J.-C.)</w:t></w:r></w:hyperlink></w:p><w:p><w:pPr/><w:hyperlink r:id="rId16" w:history="1"><w:r><w:rPr><w:color w:val="#410a8c"/><w:u w:val="single"/></w:rPr><w:t xml:space="preserve">Guy Labarre</w:t></w:r></w:hyperlink><w:r><w:rPr/><w:t xml:space="preserve">,</w:t></w:r><w:hyperlink r:id="rId17" w:history="1"><w:r><w:rPr><w:color w:val="#410a8c"/><w:u w:val="single"/></w:rPr><w:t xml:space="preserve">Hadrien Bru</w:t></w:r></w:hyperlink></w:p><w:p><w:pPr/><w:r><w:rPr/><w:t xml:space="preserve">H. Bru et G. Labarre. </w:t></w:r><w:hyperlink r:id="rId23" w:history="1"><w:r><w:rPr><w:color w:val="#410a8c"/><w:u w:val="single"/></w:rPr><w:t xml:space="preserve">PUFC</w:t></w:r></w:hyperlink><w:r><w:rPr/><w:t xml:space="preserve">, 2013, 978-2-84867-473-5</w:t></w:r></w:p><w:p><w:pPr/><w:r><w:rPr/><w:t xml:space="preserve">Ouvrages</w:t></w:r></w:p><w:p><w:pPr/><w:hyperlink r:id="rId22" w:history="1"><w:r><w:rPr><w:color w:val="#410a8c"/><w:u w:val="single"/></w:rPr><w:t xml:space="preserve">hal-01559897v1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adrien.bru@univ-fcomte.fr" TargetMode="External"/><Relationship Id="rId8" Type="http://schemas.openxmlformats.org/officeDocument/2006/relationships/hyperlink" Target="https://shs.hal.science/halshs-03916460v1" TargetMode="External"/><Relationship Id="rId9" Type="http://schemas.openxmlformats.org/officeDocument/2006/relationships/hyperlink" Target="https://hal.science/search/index/?q=*&amp;authFullName_s=Catherine Abadie-Reynal" TargetMode="External"/><Relationship Id="rId10" Type="http://schemas.openxmlformats.org/officeDocument/2006/relationships/hyperlink" Target="https://hal.science/search/index/?q=*&amp;authFullName_s=Eduard Shehi" TargetMode="External"/><Relationship Id="rId11" Type="http://schemas.openxmlformats.org/officeDocument/2006/relationships/hyperlink" Target="https://hal.science/search/index/?q=*&amp;authFullName_s=Kristi Anastasi" TargetMode="External"/><Relationship Id="rId12" Type="http://schemas.openxmlformats.org/officeDocument/2006/relationships/hyperlink" Target="https://hal.science/search/index/?q=*&amp;authFullName_s=Gilles Brocard" TargetMode="External"/><Relationship Id="rId13" Type="http://schemas.openxmlformats.org/officeDocument/2006/relationships/hyperlink" Target="https://hal.science/search/index/?q=*&amp;authFullName_s=Jean-Philippe Goiran" TargetMode="External"/><Relationship Id="rId14" Type="http://schemas.openxmlformats.org/officeDocument/2006/relationships/hyperlink" Target="https://dx.doi.org/10.3917/dha.482.0407" TargetMode="External"/><Relationship Id="rId15" Type="http://schemas.openxmlformats.org/officeDocument/2006/relationships/hyperlink" Target="https://hal.science/hal-00447605v1" TargetMode="External"/><Relationship Id="rId16" Type="http://schemas.openxmlformats.org/officeDocument/2006/relationships/hyperlink" Target="https://hal.science/search/index/?q=*&amp;authFullName_s=Guy Labarre" TargetMode="External"/><Relationship Id="rId17" Type="http://schemas.openxmlformats.org/officeDocument/2006/relationships/hyperlink" Target="https://hal.science/search/index/?q=*&amp;authFullName_s=Hadrien Bru" TargetMode="External"/><Relationship Id="rId18" Type="http://schemas.openxmlformats.org/officeDocument/2006/relationships/hyperlink" Target="https://hal.science/search/index/?q=*&amp;authFullName_s=Mehmet Ozsait" TargetMode="External"/><Relationship Id="rId19" Type="http://schemas.openxmlformats.org/officeDocument/2006/relationships/hyperlink" Target="https://hal.science/hal-01559138v2" TargetMode="External"/><Relationship Id="rId20" Type="http://schemas.openxmlformats.org/officeDocument/2006/relationships/hyperlink" Target="https://hal.science/search/index/?q=*&amp;authFullName_s=Georges Tirologos" TargetMode="External"/><Relationship Id="rId21" Type="http://schemas.openxmlformats.org/officeDocument/2006/relationships/hyperlink" Target="http://ista.univ-fcomte.fr" TargetMode="External"/><Relationship Id="rId22" Type="http://schemas.openxmlformats.org/officeDocument/2006/relationships/hyperlink" Target="https://hal.science/hal-01559897v1" TargetMode="External"/><Relationship Id="rId23" Type="http://schemas.openxmlformats.org/officeDocument/2006/relationships/hyperlink" Target="http://presses-ufc.univ-fcomte.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Bru</dc:title>
  <dc:description>CV</dc:description>
  <dc:subject/>
  <cp:keywords/>
  <cp:category/>
  <cp:lastModifiedBy/>
  <dcterms:created xsi:type="dcterms:W3CDTF">2026-05-16T19:18:15+02:00</dcterms:created>
  <dcterms:modified xsi:type="dcterms:W3CDTF">2026-05-16T19:18:15+02:00</dcterms:modified>
</cp:coreProperties>
</file>

<file path=docProps/custom.xml><?xml version="1.0" encoding="utf-8"?>
<Properties xmlns="http://schemas.openxmlformats.org/officeDocument/2006/custom-properties" xmlns:vt="http://schemas.openxmlformats.org/officeDocument/2006/docPropsVTypes"/>
</file>