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Halima Benchikh-Lehocine </w:t></w:r><w:r><w:rPr><w:color w:val="641e6e"/></w:rPr><w:t xml:space="preserve">Attachée Temporaire à l'Enseignement et à la Recherche en langues et littérature anciennes (Université Grenoble-Alpes)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w:i w:val="1"/><w:iCs w:val="1"/></w:rPr><w:t xml:space="preserve">Statut</w:t></w:r></w:p><w:p><w:pPr/><w:r><w:rPr><w:b w:val="1"/><w:bCs w:val="1"/></w:rPr><w:t xml:space="preserve">Docteure</w:t></w:r><w:r><w:rPr/><w:t xml:space="preserve"> en langue et littérature grecques de l'Ecole Normale Supérieure de Lyon</w:t></w:r></w:p><w:p><w:pPr/><w:r><w:rPr><w:b w:val="1"/><w:bCs w:val="1"/></w:rPr><w:t xml:space="preserve">Thèse</w:t></w:r><w:r><w:rPr/><w:t xml:space="preserve"> : Le </w:t></w:r><w:r><w:rPr><w:i w:val="1"/><w:iCs w:val="1"/></w:rPr><w:t xml:space="preserve">théomaque</w:t></w:r><w:r><w:rPr/><w:t xml:space="preserve"> chez Nonnos de Panopolis, sous la direction de Christophe Cusset (ENS de Lyon)</w:t></w:r></w:p><w:p><w:pPr/><w:r><w:rPr><w:b w:val="1"/><w:bCs w:val="1"/></w:rPr><w:t xml:space="preserve">Qualifiée</w:t></w:r><w:r><w:rPr/><w:t xml:space="preserve"> pour exercer les fonctions de Maître de Conférences en section 8 du CNU.</w:t></w:r></w:p><w:p><w:pPr/><w:r><w:rPr><w:b w:val="1"/><w:bCs w:val="1"/></w:rPr><w:t xml:space="preserve">Rattachement en tant que chercheuse associée</w:t></w:r><w:r><w:rPr/><w:t xml:space="preserve"> : HiSoMA, UMR 5189.</w:t></w:r></w:p><w:p><w:pPr><w:pStyle w:val="Heading1"/></w:pPr><w:r><w:rPr><w:b w:val="1"/><w:bCs w:val="1"/><w:i w:val="1"/><w:iCs w:val="1"/></w:rPr><w:t xml:space="preserve">Domaines de Recherche</w:t></w:r><w:r><w:rPr/><w:t xml:space="preserve"> :</w:t></w:r></w:p><w:p><w:pPr><w:numPr><w:ilvl w:val="0"/><w:numId w:val="1"/></w:numPr></w:pPr><w:r><w:rPr><w:i w:val="1"/><w:iCs w:val="1"/></w:rPr><w:t xml:space="preserve">Langues et littératures anciennes :</w:t></w:r><w:r><w:rPr/><w:t xml:space="preserve">  Nonnos de Panopolis, poésie grecque tardive, poésie chrétienne, rhétorique (progymnasmata), roman grec, mythologie, mythographie</w:t></w:r></w:p><w:p><w:pPr><w:numPr><w:ilvl w:val="0"/><w:numId w:val="1"/></w:numPr></w:pPr><w:r><w:rPr><w:i w:val="1"/><w:iCs w:val="1"/></w:rPr><w:t xml:space="preserve">Réception ancienne de l'antiquité :</w:t></w:r><w:r><w:rPr/><w:t xml:space="preserve"> réception tardive des poètes épiques archaïques et d'époque impériale, intertextualités, réception poétique de motifs romanesques</w:t></w:r></w:p><w:p><w:pPr><w:numPr><w:ilvl w:val="0"/><w:numId w:val="1"/></w:numPr></w:pPr><w:r><w:rPr><w:i w:val="1"/><w:iCs w:val="1"/></w:rPr><w:t xml:space="preserve">Didactique des langues anciennes :</w:t></w:r><w:r><w:rPr/><w:t xml:space="preserve"> méthodes « actives » d’enseignement du grec ancien et du latin ; développement d'outils</w:t></w:r></w:p><w:p><w:pPr><w:pStyle w:val="Heading1"/></w:pPr><w:r><w:rPr><w:b w:val="1"/><w:bCs w:val="1"/><w:i w:val="1"/><w:iCs w:val="1"/></w:rPr><w:t xml:space="preserve">Parcours universitaire et diplômes :</w:t></w:r></w:p><w:p><w:pPr/><w:r><w:rPr><w:b w:val="1"/><w:bCs w:val="1"/></w:rPr><w:t xml:space="preserve">2022</w:t></w:r><w:r><w:rPr/><w:t xml:space="preserve"> : Qualification au CNU (section 8)</w:t></w:r></w:p><w:p><w:pPr/><w:r><w:rPr><w:b w:val="1"/><w:bCs w:val="1"/></w:rPr><w:t xml:space="preserve">2017-2022 : Doctorat en langues et littératures anciennes</w:t></w:r><w:r><w:rPr/><w:t xml:space="preserve">École Normale Supérieure de Lyon ; HiSoMA, UMR 5189 ; ED 484 3LA</w:t></w:r></w:p><w:p><w:pPr/><w:r><w:rPr/><w:t xml:space="preserve">Thèse dirigée par Christophe Cusset (Professeur des Universités à l’ENS de Lyon)</w:t></w:r><w:r><w:rPr><w:b w:val="1"/><w:bCs w:val="1"/></w:rPr><w:t xml:space="preserve">Sujet</w:t></w:r><w:r><w:rPr/><w:t xml:space="preserve"> : Le </w:t></w:r><w:r><w:rPr><w:i w:val="1"/><w:iCs w:val="1"/></w:rPr><w:t xml:space="preserve">théomaque</w:t></w:r><w:r><w:rPr/><w:t xml:space="preserve"> chez Nonnos de Panopolis</w:t></w:r><w:r><w:rPr><w:b w:val="1"/><w:bCs w:val="1"/></w:rPr><w:t xml:space="preserve">Jury</w:t></w:r><w:r><w:rPr/><w:t xml:space="preserve"> :</w:t></w:r></w:p><w:p><w:pPr/><w:r><w:rPr/><w:t xml:space="preserve">Gianfranco AGOSTI (Professeur à l’Université de Pise, rapporteur)Catherine BROC-SCHMEZER (Professeur à l’Université Lyon 3, présidente)Christophe CUSSET (Professeur à l’ENS de Lyon, directeur)Martine CUYPERS (Professeure au Trinity College Dublin)Flore KIMMEL-CLAUZET (Professeure, Université Montpellier 3, rapporteure)</w:t></w:r></w:p><w:p><w:pPr/><w:r><w:rPr><w:b w:val="1"/><w:bCs w:val="1"/></w:rPr><w:t xml:space="preserve">2017</w:t></w:r><w:r><w:rPr/><w:t xml:space="preserve"> : Agrégation externe de Lettres Classiques</w:t></w:r></w:p><w:p><w:pPr/><w:r><w:rPr><w:b w:val="1"/><w:bCs w:val="1"/></w:rPr><w:t xml:space="preserve">2016-2017</w:t></w:r><w:r><w:rPr/><w:t xml:space="preserve"> : Master 2 FEADéP en lettres classiques (</w:t></w:r><w:r><w:rPr><w:b w:val="1"/><w:bCs w:val="1"/></w:rPr><w:t xml:space="preserve">Formation à l’Enseignement Agrégation et Développement Professionnel</w:t></w:r><w:r><w:rPr/><w:t xml:space="preserve">) - École Normale Supérieure de Lyon</w:t></w:r></w:p><w:p><w:pPr/><w:r><w:rPr><w:b w:val="1"/><w:bCs w:val="1"/></w:rPr><w:t xml:space="preserve">2015-2016</w:t></w:r><w:r><w:rPr/><w:t xml:space="preserve"> : Master 2 Arts Lettres Langues </w:t></w:r><w:r><w:rPr><w:b w:val="1"/><w:bCs w:val="1"/></w:rPr><w:t xml:space="preserve">à finalité recherche</w:t></w:r><w:r><w:rPr/><w:t xml:space="preserve">, mention Lettres, spécialité Lettres Classiques (Mention Très Bien) - École Normale Supérieure de Lyon ; </w:t></w:r><w:r><w:rPr><w:i w:val="1"/><w:iCs w:val="1"/></w:rPr><w:t xml:space="preserve">mémoire</w:t></w:r><w:r><w:rPr/><w:t xml:space="preserve"> : « Édition, traduction et commentaire du chant 19 de la Paraphrase de l’Évangile selon Jean de Nonnos de Panopolis »., sous la direction de Christophe Cusset.</w:t></w:r></w:p><w:p><w:pPr/><w:r><w:rPr><w:b w:val="1"/><w:bCs w:val="1"/></w:rPr><w:t xml:space="preserve">2014-2015</w:t></w:r><w:r><w:rPr/><w:t xml:space="preserve"> : Master 1 – Lettres Classiques (Mention Très Bien) - École Normale Supérieure de Lyon ; </w:t></w:r><w:r><w:rPr><w:i w:val="1"/><w:iCs w:val="1"/></w:rPr><w:t xml:space="preserve">mémoire</w:t></w:r><w:r><w:rPr/><w:t xml:space="preserve"> : « Penthée d’Euripide à Nonnos de Panopolis », sous la direction de Christophe Cusset.</w:t></w:r></w:p><w:p><w:pPr/><w:r><w:rPr><w:b w:val="1"/><w:bCs w:val="1"/></w:rPr><w:t xml:space="preserve">2014</w:t></w:r><w:r><w:rPr/><w:t xml:space="preserve"> : Univesité Lyon 3 Jean MoulinLicence de Lettres Classiques.Licence Langue, Littérature et Civilisation Étrangères mention anglais.</w:t></w:r></w:p><w:p><w:pPr/><w:r><w:rPr><w:b w:val="1"/><w:bCs w:val="1"/></w:rPr><w:t xml:space="preserve">2011-2014</w:t></w:r><w:r><w:rPr/><w:t xml:space="preserve"> : Lycée du Parc – LyonCPGE Lettres Supérieures et Première Supérieure. Préparation Ulm-Sèvres (options Lettres Classiques et Anglais).</w:t></w:r></w:p><w:p><w:pPr><w:pStyle w:val="Heading1"/></w:pPr><w:r><w:rPr><w:b w:val="1"/><w:bCs w:val="1"/><w:i w:val="1"/><w:iCs w:val="1"/></w:rPr><w:t xml:space="preserve">Postes occupés</w:t></w:r></w:p><w:p><w:pPr/><w:r><w:rPr><w:b w:val="1"/><w:bCs w:val="1"/></w:rPr><w:t xml:space="preserve">2022-présent</w:t></w:r><w:r><w:rPr/><w:t xml:space="preserve"> : </w:t></w:r><w:r><w:rPr><w:b w:val="1"/><w:bCs w:val="1"/></w:rPr><w:t xml:space="preserve">Attachée Temporaire d’Enseignement et de Recherche</w:t></w:r><w:r><w:rPr/><w:t xml:space="preserve"> ; </w:t></w:r><w:r><w:rPr><w:b w:val="1"/><w:bCs w:val="1"/></w:rPr><w:t xml:space="preserve">Université Grenoble-Alpes</w:t></w:r><w:r><w:rPr/><w:t xml:space="preserve"> (temps complet 192 heures d’enseignement équivalent TD/an) ; centre Translatio (UMR Liit&Arts)</w:t></w:r></w:p><w:p><w:pPr/><w:r><w:rPr><w:b w:val="1"/><w:bCs w:val="1"/></w:rPr><w:t xml:space="preserve">2021-2022</w:t></w:r><w:r><w:rPr/><w:t xml:space="preserve"> : </w:t></w:r><w:r><w:rPr><w:b w:val="1"/><w:bCs w:val="1"/></w:rPr><w:t xml:space="preserve">Attachée Temporaire d’Enseignement et de Recherche</w:t></w:r><w:r><w:rPr/><w:t xml:space="preserve"> ; </w:t></w:r><w:r><w:rPr><w:b w:val="1"/><w:bCs w:val="1"/></w:rPr><w:t xml:space="preserve">ENS de Lyon</w:t></w:r><w:r><w:rPr/><w:t xml:space="preserve"> (temps complet 192 heures d’enseignement équivalent TD) ; Laboratoire Histoire et Sources des Mondes Antiques (HiSoMA, UMR 5189)</w:t></w:r></w:p><w:p><w:pPr/><w:r><w:rPr><w:b w:val="1"/><w:bCs w:val="1"/></w:rPr><w:t xml:space="preserve">2020-2021</w:t></w:r><w:r><w:rPr/><w:t xml:space="preserve"> : </w:t></w:r><w:r><w:rPr><w:b w:val="1"/><w:bCs w:val="1"/></w:rPr><w:t xml:space="preserve">Enseignante agrégée</w:t></w:r><w:r><w:rPr/><w:t xml:space="preserve"> de Lettres Classiques, </w:t></w:r><w:r><w:rPr><w:b w:val="1"/><w:bCs w:val="1"/></w:rPr><w:t xml:space="preserve">Collège René Descartes</w:t></w:r><w:r><w:rPr/><w:t xml:space="preserve">, Tremblay-en-France (93), à temps complet.</w:t></w:r></w:p><w:p><w:pPr/><w:r><w:rPr><w:b w:val="1"/><w:bCs w:val="1"/></w:rPr><w:t xml:space="preserve">2017-2020</w:t></w:r><w:r><w:rPr/><w:t xml:space="preserve"> : </w:t></w:r><w:r><w:rPr><w:b w:val="1"/><w:bCs w:val="1"/></w:rPr><w:t xml:space="preserve">Doctorante contractuelle</w:t></w:r><w:r><w:rPr/><w:t xml:space="preserve"> (titulaire d’un contrat doctoral spécifique normaliens) chargée de cours, – ED 484 3LA – Laboratoire HiSoMA (Histoire et Sources des Mondes Antiques) - ENS de Lyon (64 heures annuelles d’enseignement équivalent TD)</w:t></w:r></w:p><w:p><w:pPr><w:pStyle w:val="Heading1"/></w:pPr><w:r><w:rPr><w:b w:val="1"/><w:bCs w:val="1"/><w:i w:val="1"/><w:iCs w:val="1"/></w:rPr><w:t xml:space="preserve">Charge d'enseignement</w:t></w:r></w:p><w:p><w:pPr/><w:r><w:rPr><w:b w:val="1"/><w:bCs w:val="1"/></w:rPr><w:t xml:space="preserve">2024-2025 : Université Grenoble-Alpes (ATER)</w:t></w:r></w:p><w:p><w:pPr/><w:r><w:rPr/><w:t xml:space="preserve">Homère - l’Iliade (chants IX-X) : agrégation 12h CMGrec débutant niveau 1 – S1 (L1, 24h TD)Latin débutant niveau 1 : – S1 (L1 Lettres, 24h TD)Latin Vivant : S1 (L1 Lettres, L1 Histoire de l’art, L1 Philosophie, 12h TD)OUI-SI Latin – S1 (L1 mixte, 12h TD)Panorama de la littérature de l'Antiquité :  – S1 (L1 mixte, 20h CM)Grec intermédiaire niveau 2 – S2  (L2-L3-M1 mixte, 24h TD)Femmes dans la littérature de l’Antiquité (Enseignement Transversal à Choix) : – S2 (L1-L2-L3-M1-M2, mixte, 24h TD)Les mythes grecs (Offre de Formation Complémentaire) – S2 (L2, 24h TD)</w:t></w:r></w:p><w:p><w:pPr/><w:r><w:rPr><w:b w:val="1"/><w:bCs w:val="1"/></w:rPr><w:t xml:space="preserve">2023-2024 : Université Grenoble-Alpes (ATER)</w:t></w:r></w:p><w:p><w:pPr/><w:r><w:rPr/><w:t xml:space="preserve">Latin Vivant : S1 (L1 Lettres, L1 Histoire de l’art, L1 Philosophie, 12h TD)Littérature latine &amp;quot;Vivre à Rome&amp;quot; : – S1 (L3 Lettres Classiques, 24h TD)Faire découvrir l'Antiquité (Offre de Formation Complémentaire) – S1 (L3, 24 TD)Latin confirmé niveau 3  (« Traduire un texte narratif ») : – S1 (L2-L3 LC-LM, 24h TD)Grec débutant niveau 1 – S1 (L1, 42h TD)La recherche universitaire : contexte institutionnel et méthodologie : – S1 (M1, 6h TD)Femmes dans la littérature de l’Antiquité (Enseignement Transversal à Choix) : – S2 (L1-L2-L3-M1-M2, mixte, 24h TD)Les mythes grecs (Offre de Formation Complémentaire) – S2 (L2, 24h TD)OUI-SI Latin – S1 (L1 mixte, 12h TD)</w:t></w:r></w:p><w:p><w:pPr/><w:r><w:rPr><w:b w:val="1"/><w:bCs w:val="1"/></w:rPr><w:t xml:space="preserve">2022-2023 : Université Grenoble-Alpes (ATER)</w:t></w:r></w:p><w:p><w:pPr/><w:r><w:rPr/><w:t xml:space="preserve">Latin Vivant : S1 (L1 Lettres, L1 Histoire de l’art, L1 Philosophie, 12h TD)Latin débutant niveau 1 : – S1 et S2 (L1 Lettres, 72h TD)Latin confirmé niveau 3  (« Traduire un texte narratif ») : – S1 (L2-L3 LC-LM, 24h TD)Latin confirmé niveau 3  (« Traduire un texte argumentatif ») – S2 (L2-L3 mixte, 24h TD)Grec intermédiaire niveau 2 – S2 (L2-L3-M1 mixte, 24h TD)Les mythes grecs (Offre de Formation Complémentaire) – S2 (L2, 24h TD)OUI-SI Latin – S1 (L1 mixte, 12h TD)</w:t></w:r></w:p><w:p><w:pPr/><w:r><w:rPr><w:b w:val="1"/><w:bCs w:val="1"/></w:rPr><w:t xml:space="preserve">2021-2022 : ENS de Lyon (ATER)</w:t></w:r></w:p><w:p><w:pPr/><w:r><w:rPr/><w:t xml:space="preserve">Pétrone, le Satyricon – (agrégation, 22h CM)Thème grec – (agrégation, 10h CM)Histoire littéraire grecque – Spécialistes – S1 (L3-M1, 24h CM)Module « Enseigner les langues anciennes » - (Agrégation, 6h TD)Formation à la recherche universitaire – Spécialistes (L3, 6h TD)Version grecque pré-agrégation – Spécialistes (M1, 33h CM)Grec débutant – Non spécialistes – S1 et S2 (L3-M1-M2, 64h TD)</w:t></w:r></w:p><w:p><w:pPr/><w:r><w:rPr><w:b w:val="1"/><w:bCs w:val="1"/></w:rPr><w:t xml:space="preserve">2020-2021 : Collège René Descartes, Tremblay-en-France (professeur agrégée)</w:t></w:r></w:p><w:p><w:pPr/><w:r><w:rPr/><w:t xml:space="preserve">Français – niveaux 6ème et 5èmeLCA-Latin – niveaux 5ème, 4ème et 3ème</w:t></w:r></w:p><w:p><w:pPr/><w:r><w:rPr><w:b w:val="1"/><w:bCs w:val="1"/></w:rPr><w:t xml:space="preserve">2017-2020 : ENS de Lyon (monitorat)</w:t></w:r></w:p><w:p><w:pPr/><w:r><w:rPr/><w:t xml:space="preserve">Version grecque pré-agrégation – Spécialistes (M1, 24h CM)Grec débutant – Non spécialistes – S1 et S2 (L3-M1-M2, 96h TD)Grec intermédiaire – Non spécialistes – S1 (L3-M1-M2, 33h TD)Grec confirmé – Non spécialistes – S1 (L3-M1-M2, 33h TD)</w:t></w:r></w:p><w:p><w:pPr><w:pStyle w:val="Heading1"/></w:pPr><w:r><w:rPr><w:b w:val="1"/><w:bCs w:val="1"/><w:i w:val="1"/><w:iCs w:val="1"/></w:rPr><w:t xml:space="preserve">Responsabilités administratives</w:t></w:r></w:p><w:p><w:pPr/><w:r><w:rPr><w:b w:val="1"/><w:bCs w:val="1"/></w:rPr><w:t xml:space="preserve">2023-2025 :</w:t></w:r><w:r><w:rPr/><w:t xml:space="preserve"> membre élue du bureau de l'association THAT (Textes pour l'Histoire de l'Antiquité Tardive).</w:t></w:r></w:p><w:p><w:pPr/><w:r><w:rPr><w:b w:val="1"/><w:bCs w:val="1"/></w:rPr><w:t xml:space="preserve">2023-2025</w:t></w:r><w:r><w:rPr/><w:t xml:space="preserve"> : membre élue du bureau de l'APLAES (Association des Professeurs de Langues Anciennes de l’Enseignement Supérieure) en tant que représentante des docteur.e.s et doctorant.e.s.</w:t></w:r></w:p><w:p><w:pPr/><w:r><w:rPr><w:b w:val="1"/><w:bCs w:val="1"/></w:rPr><w:t xml:space="preserve">2023-2025</w:t></w:r><w:r><w:rPr/><w:t xml:space="preserve"> : Co-secrétaire de la Lettre de l’APLAES (Association des Professeurs de Langues Anciennes de l’Enseignement Supérieure).</w:t></w:r></w:p><w:p><w:pPr/><w:r><w:rPr><w:b w:val="1"/><w:bCs w:val="1"/></w:rPr><w:t xml:space="preserve">2018-2021 :</w:t></w:r><w:r><w:rPr/><w:t xml:space="preserve"> co-directrice de laboratoire junior TAntALE (Transgression dans l'Antiquité : Approches des Limites et de l'Écart) et porteuse du projet auprès du Conseil Scientifique de l'ENS de Lyon.</w:t></w:r></w:p><w:p><w:pPr/><w:r><w:rPr><w:b w:val="1"/><w:bCs w:val="1"/></w:rPr><w:t xml:space="preserve">2018-2021</w:t></w:r><w:r><w:rPr/><w:t xml:space="preserve"> :représentante titulaire des étudiant.e.s au Conseil Scientifique de l'ENS de Lyon.</w:t></w:r></w:p><w:p><w:pPr/><w:r><w:rPr><w:b w:val="1"/><w:bCs w:val="1"/></w:rPr><w:t xml:space="preserve">2018-2021</w:t></w:r><w:r><w:rPr/><w:t xml:space="preserve"> : représentante des doctorant.es de l’ENS de Lyon au Conseil de l’École Doctorale 484 Lettres Langues Linguistique et Arts (3LA).</w:t></w:r></w:p><w:p><w:pPr/><w:r><w:rPr><w:b w:val="1"/><w:bCs w:val="1"/></w:rPr><w:t xml:space="preserve">2014-2015 :</w:t></w:r><w:r><w:rPr/><w:t xml:space="preserve"> Secrétaire de l’association Invitation à l’Antique, ENS de Lyon, spécialisée dans la valorisation de la recherche auprès d’élèves de collège et de lycée.</w:t></w:r></w:p><w:p><w:pPr><w:pStyle w:val="Heading1"/></w:pPr><w:r><w:rPr><w:b w:val="1"/><w:bCs w:val="1"/><w:i w:val="1"/><w:iCs w:val="1"/></w:rPr><w:t xml:space="preserve">Bourses, séjours de recherche et prix</w:t></w:r></w:p><w:p><w:pPr/><w:r><w:rPr><w:b w:val="1"/><w:bCs w:val="1"/></w:rPr><w:t xml:space="preserve">2023</w:t></w:r><w:r><w:rPr/><w:t xml:space="preserve"> : 2ème accessit du </w:t></w:r><w:r><w:rPr><w:b w:val="1"/><w:bCs w:val="1"/></w:rPr><w:t xml:space="preserve">Prix de thèse</w:t></w:r><w:r><w:rPr/><w:t xml:space="preserve"> de l’Association des Professeurs de Langues Anciennes de l’Enseignement Supérieure (</w:t></w:r><w:r><w:rPr><w:b w:val="1"/><w:bCs w:val="1"/></w:rPr><w:t xml:space="preserve">APLAES</w:t></w:r><w:r><w:rPr/><w:t xml:space="preserve">)</w:t></w:r></w:p><w:p><w:pPr/><w:r><w:rPr><w:b w:val="1"/><w:bCs w:val="1"/></w:rPr><w:t xml:space="preserve">2016</w:t></w:r><w:r><w:rPr/><w:t xml:space="preserve">: </w:t></w:r><w:r><w:rPr><w:i w:val="1"/><w:iCs w:val="1"/></w:rPr><w:t xml:space="preserve">Scuola Normale Superiore di Pisa</w:t></w:r><w:r><w:rPr/><w:t xml:space="preserve"> : mobilité de trois mois dans le cadre du Master 2, financée par la </w:t></w:r><w:r><w:rPr><w:b w:val="1"/><w:bCs w:val="1"/></w:rPr><w:t xml:space="preserve">bourse régionale Explo-Ra Sup</w:t></w:r><w:r><w:rPr/><w:t xml:space="preserve">. Recherches sur la Paraphrase de l’Évangile de Jean de Nonnos de Panopolis.</w:t></w:r></w:p><w:p><w:pPr><w:pStyle w:val="Heading1"/></w:pPr><w:r><w:rPr><w:b w:val="1"/><w:bCs w:val="1"/><w:i w:val="1"/><w:iCs w:val="1"/></w:rPr><w:t xml:space="preserve">Compétences linguistiques et informatiques</w:t></w:r></w:p><w:p><w:pPr/><w:r><w:rPr><w:b w:val="1"/><w:bCs w:val="1"/></w:rPr><w:t xml:space="preserve">Langues</w:t></w:r><w:r><w:rPr/><w:t xml:space="preserve">o	Anglais, niveau C1-C2.o	Arabe, parlé couramment.o	Italien, lu et parlé couramment.o	Espagnol, lu couramment.</w:t></w:r></w:p><w:p><w:pPr/><w:r><w:rPr><w:b w:val="1"/><w:bCs w:val="1"/></w:rPr><w:t xml:space="preserve">Outils informatiques</w:t></w:r><w:r><w:rPr/><w:t xml:space="preserve">o	Outils académiques pour l’enseignement : </w:t></w:r><w:r><w:rPr><w:i w:val="1"/><w:iCs w:val="1"/></w:rPr><w:t xml:space="preserve">Moodle</w:t></w:r><w:r><w:rPr/><w:t xml:space="preserve">, Portail des études.o	Bases de données de recherche spécifiques aux Antiquités Numériques : </w:t></w:r><w:r><w:rPr><w:i w:val="1"/><w:iCs w:val="1"/></w:rPr><w:t xml:space="preserve">Thesaurus Linguae Græcæ</w:t></w:r><w:r><w:rPr/><w:t xml:space="preserve"> (TLG), </w:t></w:r><w:r><w:rPr><w:i w:val="1"/><w:iCs w:val="1"/></w:rPr><w:t xml:space="preserve">Perseus</w:t></w:r><w:r><w:rPr/><w:t xml:space="preserve">, </w:t></w:r><w:r><w:rPr><w:i w:val="1"/><w:iCs w:val="1"/></w:rPr><w:t xml:space="preserve">Library of Latin Texts</w:t></w:r><w:r><w:rPr/><w:t xml:space="preserve">, (séries A et B).o	Maîtrise des outils de bureautique de base : Pack Office.o	Logiciels de gestion bibliographique : Zotero.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Dévoiler le témoin silencieux : Le décor comme acteur du rapt dans la poésie gréco-latine tardive »</w:t></w:r></w:hyperlink></w:p><w:p><w:pPr/><w:hyperlink r:id="rId9" w:history="1"><w:r><w:rPr><w:color w:val="#410a8c"/><w:u w:val="single"/></w:rPr><w:t xml:space="preserve">Benjamin Demassieux</w:t></w:r></w:hyperlink><w:r><w:rPr/><w:t xml:space="preserve">,</w:t></w:r><w:hyperlink r:id="rId10" w:history="1"><w:r><w:rPr><w:color w:val="#410a8c"/><w:u w:val="single"/></w:rPr><w:t xml:space="preserve">Halima Benchikh-Lehocine</w:t></w:r></w:hyperlink><w:r><w:rPr/><w:t xml:space="preserve">,</w:t></w:r><w:hyperlink r:id="rId11" w:history="1"><w:r><w:rPr><w:color w:val="#410a8c"/><w:u w:val="single"/></w:rPr><w:t xml:space="preserve">Claire Pérez</w:t></w:r></w:hyperlink></w:p><w:p><w:pPr/><w:r><w:rPr><w:i w:val="1"/><w:iCs w:val="1"/></w:rPr><w:t xml:space="preserve">Actes du colloque des jeunes chercheurs de l’APLAES, Le monde et l’humain. Littérature et environnement dans les textes grecs et latins de l’Antiquité à la Renaissance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hal-05267217v1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Judas “marchand de mort” : peinture d’un traître avide dans la Paraphase de l’Évangile selon Jean de Nonnos de Panopolis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Graphè</w:t></w:r><w:r><w:rPr/><w:t xml:space="preserve">, 2024, 32</w:t></w:r></w:p><w:p><w:pPr/><w:r><w:rPr/><w:t xml:space="preserve">Article dans une revue</w:t></w:r></w:p><w:p><w:pPr/><w:hyperlink r:id="rId12" w:history="1"><w:r><w:rPr><w:color w:val="#410a8c"/><w:u w:val="single"/></w:rPr><w:t xml:space="preserve">hal-04801938v1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cerf et le lion : métamorphose et châtiment divin dans les Dionysiaques de Nonnos de Panopolis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Aitia. Regards sur la culture hellénistique au XXIe siècle</w:t></w:r><w:r><w:rPr/><w:t xml:space="preserve">, 2023, 13.1, </w:t></w:r><w:hyperlink r:id="rId14" w:history="1"><w:r><w:rPr><w:color w:val="#410a8c"/><w:u w:val="single"/></w:rPr><w:t xml:space="preserve">⟨10.4000/aitia.11750⟩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hal-04801957v1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Quand le pouvoir transgresse dans l’Antiquité : efficacité, légitimité et ambiguïté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16" w:history="1"><w:r><w:rPr><w:color w:val="#410a8c"/><w:u w:val="single"/></w:rPr><w:t xml:space="preserve">Marie Durnerin</w:t></w:r></w:hyperlink></w:p><w:p><w:pPr/><w:r><w:rPr><w:i w:val="1"/><w:iCs w:val="1"/></w:rPr><w:t xml:space="preserve">Cahiers « Mondes Anciens »</w:t></w:r><w:r><w:rPr/><w:t xml:space="preserve">, 2023, 17, </w:t></w:r><w:hyperlink r:id="rId17" w:history="1"><w:r><w:rPr><w:color w:val="#410a8c"/><w:u w:val="single"/></w:rPr><w:t xml:space="preserve">⟨10.4000/mondesanciens.4377⟩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hal-04136359v1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Berenice Verhelst, Direct Speech in Nonnus’ Dionysiaca Narrative and Rhetorical Functions of the Characters’ “Varied” and “Many-Faceted” Words »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Aitia. Regards sur la culture hellénistique au XXIe siècle</w:t></w:r><w:r><w:rPr/><w:t xml:space="preserve">, 2018, 8.2, </w:t></w:r><w:hyperlink r:id="rId19" w:history="1"><w:r><w:rPr><w:color w:val="#410a8c"/><w:u w:val="single"/></w:rPr><w:t xml:space="preserve">⟨10.4000/aitia.2972⟩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hal-04136315v1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Gender Studies et littérature ancienne : comment désamorcer les biais de genre et les stéréotypes en étudiant les femmes dans les textes antiques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21" w:history="1"><w:r><w:rPr><w:color w:val="#410a8c"/><w:u w:val="single"/></w:rPr><w:t xml:space="preserve">Sarah Orsini</w:t></w:r></w:hyperlink></w:p><w:p><w:pPr/><w:r><w:rPr><w:i w:val="1"/><w:iCs w:val="1"/></w:rPr><w:t xml:space="preserve">Stéréotypes et lieux communs : des clés pour l’enseignement ?</w:t></w:r><w:r><w:rPr/><w:t xml:space="preserve">, Christophe Cusset, Oct 2024,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hal-04803427v1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Adapter et réécrire les anciens : une voie vers un enseignement des langues anciennes plus progressif ? Étude de cas avec la Penthéide thébaine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Faire face aux textes de l’Antiquité</w:t></w:r><w:r><w:rPr/><w:t xml:space="preserve">, Antje Kolde; Christophe Cusset, Apr 2024, Lausanne, Suisse</w:t></w:r></w:p><w:p><w:pPr/><w:r><w:rPr/><w:t xml:space="preserve">Communication dans un congrès</w:t></w:r></w:p><w:p><w:pPr/><w:hyperlink r:id="rId22" w:history="1"><w:r><w:rPr><w:color w:val="#410a8c"/><w:u w:val="single"/></w:rPr><w:t xml:space="preserve">hal-04802630v1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latin vivant par les pratiques d’écritures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21" w:history="1"><w:r><w:rPr><w:color w:val="#410a8c"/><w:u w:val="single"/></w:rPr><w:t xml:space="preserve">Sarah Orsini</w:t></w:r></w:hyperlink></w:p><w:p><w:pPr/><w:r><w:rPr><w:i w:val="1"/><w:iCs w:val="1"/></w:rPr><w:t xml:space="preserve">Colloque international de didactique et de pédagogie « Viva Voce », recherche-création</w:t></w:r><w:r><w:rPr/><w:t xml:space="preserve">, Pedro Duarte; Divna Soleil, Nov 2023, Aix-en-Provence,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hal-04802652v1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Between epic and tragic Ajax : suicide and heroic ethic in Nonnus of Panopolis’ Dionysiaca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Nonnus of Panopolis in Context Vth conference : Poetic Frontiers</w:t></w:r><w:r><w:rPr/><w:t xml:space="preserve">, Laura Miguélez-Cavero; David Hernández de la Fuente, May 2023, Madrid, Spain</w:t></w:r></w:p><w:p><w:pPr/><w:r><w:rPr/><w:t xml:space="preserve">Communication dans un congrès</w:t></w:r></w:p><w:p><w:pPr/><w:hyperlink r:id="rId24" w:history="1"><w:r><w:rPr><w:color w:val="#410a8c"/><w:u w:val="single"/></w:rPr><w:t xml:space="preserve">hal-04802701v1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Du palais de Staphylos au Temple de Jérusalem : comment Nonnos de Panopolis décrit-il ses bâtiments ? Un panorama entre spolia, ekphraseis, métaphores et enargeia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Architectures poétiques et poétiques de l’architecture</w:t></w:r><w:r><w:rPr/><w:t xml:space="preserve">, Alice Alcaras; François Mottais, Nov 2022, Nanterre,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hal-04803459v1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Giants in Nonnus of Panopolis’ Dionysiaca and Metabole : functions and issues of an allegory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TCD Allegory and Hermeneutics : Meaning between the lines</w:t></w:r><w:r><w:rPr/><w:t xml:space="preserve">, Akexandra Madela; Guy Walker; Sean McGrath, Feb 2020, Dublin, Ireland</w:t></w:r></w:p><w:p><w:pPr/><w:r><w:rPr/><w:t xml:space="preserve">Communication dans un congrès</w:t></w:r></w:p><w:p><w:pPr/><w:hyperlink r:id="rId26" w:history="1"><w:r><w:rPr><w:color w:val="#410a8c"/><w:u w:val="single"/></w:rPr><w:t xml:space="preserve">hal-04803407v1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Hybris, impiété, théomachie : quand les hommes défient les dieux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Les hommes et les dieux dans le monde grécoromain</w:t></w:r><w:r><w:rPr/><w:t xml:space="preserve">, Johanna Augier; Julie Gallego, Apr 2019, Pau, France</w:t></w:r></w:p><w:p><w:pPr/><w:r><w:rPr/><w:t xml:space="preserve">Communication dans un congrès</w:t></w:r></w:p><w:p><w:pPr/><w:hyperlink r:id="rId27" w:history="1"><w:r><w:rPr><w:color w:val="#410a8c"/><w:u w:val="single"/></w:rPr><w:t xml:space="preserve">hal-04803469v1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Dionysiaques 35.21-78 : Regrets d’un Indien nécrophile, une réécriture de l’épisode d’Achille et Penthésilée chez Nonnos de Panopolis entre intertextualités et intra-textualités (Ve siècle)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Réception de l’Iliade d’Homère de l’Antiquité à nos jours</w:t></w:r><w:r><w:rPr/><w:t xml:space="preserve">, Pierre Belenfant; Halima Benchikh-Lehocine, Mar 2019,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hal-04803478v1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Warriors, infanticides, cannibals: a study on the female characters in Nonnos of Panopolis’ Dionysiaca »</w:t></w:r></w:hyperlink></w:p><w:p><w:pPr/><w:hyperlink r:id="rId10" w:history="1"><w:r><w:rPr><w:color w:val="#410a8c"/><w:u w:val="single"/></w:rPr><w:t xml:space="preserve">Halima Benchikh-Lehocine</w:t></w:r></w:hyperlink></w:p><w:p><w:pPr/><w:r><w:rPr><w:i w:val="1"/><w:iCs w:val="1"/></w:rPr><w:t xml:space="preserve">Celtic Conference of Classics, The Question of Boundaries in Ancient Thought : Blurring, Crossing, Reshaping (16th panel)</w:t></w:r><w:r><w:rPr/><w:t xml:space="preserve">, António de Castro Caeiro; Paulo Alexandre Lima; Fábio Serranito; Hélder Telo, Jun 2018, Coimbra, Portugal</w:t></w:r></w:p><w:p><w:pPr/><w:r><w:rPr/><w:t xml:space="preserve">Communication dans un congrès</w:t></w:r></w:p><w:p><w:pPr/><w:hyperlink r:id="rId29" w:history="1"><w:r><w:rPr><w:color w:val="#410a8c"/><w:u w:val="single"/></w:rPr><w:t xml:space="preserve">hal-04802734v1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Je suis la vie, la vérité et le droit chemin (Par. 14.20) : Routes et chemins dans la Paraphrase de Saint Jean</w:t></w:r></w:hyperlink></w:p><w:p><w:pPr/><w:hyperlink r:id="rId10" w:history="1"><w:r><w:rPr><w:color w:val="#410a8c"/><w:u w:val="single"/></w:rPr><w:t xml:space="preserve">Halima Benchikh-Lehocine</w:t></w:r></w:hyperlink><w:r><w:rPr/><w:t xml:space="preserve">,</w:t></w:r><w:hyperlink r:id="rId31" w:history="1"><w:r><w:rPr><w:color w:val="#410a8c"/><w:u w:val="single"/></w:rPr><w:t xml:space="preserve">Christophe Cusset</w:t></w:r></w:hyperlink></w:p><w:p><w:pPr/><w:r><w:rPr/><w:t xml:space="preserve">Berenice Verhelst. </w:t></w:r><w:r><w:rPr><w:i w:val="1"/><w:iCs w:val="1"/></w:rPr><w:t xml:space="preserve">Nonnus of Panopolis in Context IV. Poetry at the Crossroads</w:t></w:r><w:r><w:rPr/><w:t xml:space="preserve">, 314, </w:t></w:r><w:hyperlink r:id="rId32" w:history="1"><w:r><w:rPr><w:color w:val="#410a8c"/><w:u w:val="single"/></w:rPr><w:t xml:space="preserve">Peeters</w:t></w:r></w:hyperlink><w:r><w:rPr/><w:t xml:space="preserve">, pp.281-294, 2022, Orientalia Lovaniensia Analecta, 9789042945166</w:t></w:r></w:p><w:p><w:pPr/><w:r><w:rPr/><w:t xml:space="preserve">Chapitre d'ouvrage</w:t></w:r></w:p><w:p><w:pPr/><w:hyperlink r:id="rId30" w:history="1"><w:r><w:rPr><w:color w:val="#410a8c"/><w:u w:val="single"/></w:rPr><w:t xml:space="preserve">hal-04136579v1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&amp;quot;théomaque&amp;quot; chez Nonnos de Panopolis</w:t></w:r></w:hyperlink></w:p><w:p><w:pPr/><w:hyperlink r:id="rId10" w:history="1"><w:r><w:rPr><w:color w:val="#410a8c"/><w:u w:val="single"/></w:rPr><w:t xml:space="preserve">Halima Benchikh-Lehocine</w:t></w:r></w:hyperlink></w:p><w:p><w:pPr/><w:r><w:rPr/><w:t xml:space="preserve">Etudes classiques. École Normale Supérieure de Lyon, 2022. Français. </w:t></w:r><w:hyperlink r:id="rId34" w:history="1"><w:r><w:rPr><w:color w:val="#410a8c"/><w:u w:val="single"/></w:rPr><w:t xml:space="preserve">⟨NNT : 2022ENSL0032⟩</w:t></w:r></w:hyperlink></w:p><w:p><w:pPr/><w:r><w:rPr/><w:t xml:space="preserve">Thèse</w:t></w:r></w:p><w:p><w:pPr/><w:hyperlink r:id="rId33" w:history="1"><w:r><w:rPr><w:color w:val="#410a8c"/><w:u w:val="single"/></w:rPr><w:t xml:space="preserve">tel-04804887v1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A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7217v1" TargetMode="External"/><Relationship Id="rId9" Type="http://schemas.openxmlformats.org/officeDocument/2006/relationships/hyperlink" Target="https://hal.science/search/index/?q=*&amp;authFullName_s=Benjamin Demassieux" TargetMode="External"/><Relationship Id="rId10" Type="http://schemas.openxmlformats.org/officeDocument/2006/relationships/hyperlink" Target="https://hal.science/search/index/?q=*&amp;authFullName_s=Halima Benchikh-Lehocine" TargetMode="External"/><Relationship Id="rId11" Type="http://schemas.openxmlformats.org/officeDocument/2006/relationships/hyperlink" Target="https://hal.science/search/index/?q=*&amp;authFullName_s=Claire P&#233;rez" TargetMode="External"/><Relationship Id="rId12" Type="http://schemas.openxmlformats.org/officeDocument/2006/relationships/hyperlink" Target="https://hal.science/hal-04801938v1" TargetMode="External"/><Relationship Id="rId13" Type="http://schemas.openxmlformats.org/officeDocument/2006/relationships/hyperlink" Target="https://hal.science/hal-04801957v1" TargetMode="External"/><Relationship Id="rId14" Type="http://schemas.openxmlformats.org/officeDocument/2006/relationships/hyperlink" Target="https://dx.doi.org/10.4000/aitia.11750" TargetMode="External"/><Relationship Id="rId15" Type="http://schemas.openxmlformats.org/officeDocument/2006/relationships/hyperlink" Target="https://hal.science/hal-04136359v1" TargetMode="External"/><Relationship Id="rId16" Type="http://schemas.openxmlformats.org/officeDocument/2006/relationships/hyperlink" Target="https://hal.science/search/index/?q=*&amp;authFullName_s=Marie Durnerin" TargetMode="External"/><Relationship Id="rId17" Type="http://schemas.openxmlformats.org/officeDocument/2006/relationships/hyperlink" Target="https://dx.doi.org/10.4000/mondesanciens.4377" TargetMode="External"/><Relationship Id="rId18" Type="http://schemas.openxmlformats.org/officeDocument/2006/relationships/hyperlink" Target="https://hal.science/hal-04136315v1" TargetMode="External"/><Relationship Id="rId19" Type="http://schemas.openxmlformats.org/officeDocument/2006/relationships/hyperlink" Target="https://dx.doi.org/10.4000/aitia.2972" TargetMode="External"/><Relationship Id="rId20" Type="http://schemas.openxmlformats.org/officeDocument/2006/relationships/hyperlink" Target="https://hal.science/hal-04803427v1" TargetMode="External"/><Relationship Id="rId21" Type="http://schemas.openxmlformats.org/officeDocument/2006/relationships/hyperlink" Target="https://hal.science/search/index/?q=*&amp;authFullName_s=Sarah Orsini" TargetMode="External"/><Relationship Id="rId22" Type="http://schemas.openxmlformats.org/officeDocument/2006/relationships/hyperlink" Target="https://hal.science/hal-04802630v1" TargetMode="External"/><Relationship Id="rId23" Type="http://schemas.openxmlformats.org/officeDocument/2006/relationships/hyperlink" Target="https://hal.science/hal-04802652v1" TargetMode="External"/><Relationship Id="rId24" Type="http://schemas.openxmlformats.org/officeDocument/2006/relationships/hyperlink" Target="https://hal.science/hal-04802701v1" TargetMode="External"/><Relationship Id="rId25" Type="http://schemas.openxmlformats.org/officeDocument/2006/relationships/hyperlink" Target="https://hal.science/hal-04803459v1" TargetMode="External"/><Relationship Id="rId26" Type="http://schemas.openxmlformats.org/officeDocument/2006/relationships/hyperlink" Target="https://hal.science/hal-04803407v1" TargetMode="External"/><Relationship Id="rId27" Type="http://schemas.openxmlformats.org/officeDocument/2006/relationships/hyperlink" Target="https://hal.science/hal-04803469v1" TargetMode="External"/><Relationship Id="rId28" Type="http://schemas.openxmlformats.org/officeDocument/2006/relationships/hyperlink" Target="https://hal.science/hal-04803478v1" TargetMode="External"/><Relationship Id="rId29" Type="http://schemas.openxmlformats.org/officeDocument/2006/relationships/hyperlink" Target="https://hal.science/hal-04802734v1" TargetMode="External"/><Relationship Id="rId30" Type="http://schemas.openxmlformats.org/officeDocument/2006/relationships/hyperlink" Target="https://hal.science/hal-04136579v1" TargetMode="External"/><Relationship Id="rId31" Type="http://schemas.openxmlformats.org/officeDocument/2006/relationships/hyperlink" Target="https://hal.science/search/index/?q=*&amp;authFullName_s=Christophe Cusset" TargetMode="External"/><Relationship Id="rId32" Type="http://schemas.openxmlformats.org/officeDocument/2006/relationships/hyperlink" Target="https://www.peeters-leuven.be/detail.php?id=8210" TargetMode="External"/><Relationship Id="rId33" Type="http://schemas.openxmlformats.org/officeDocument/2006/relationships/hyperlink" Target="https://hal.science/tel-04804887v1" TargetMode="External"/><Relationship Id="rId34" Type="http://schemas.openxmlformats.org/officeDocument/2006/relationships/hyperlink" Target="https://www.theses.fr/2022ENSL00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Halima Benchikh-Lehocine</dc:title>
  <dc:description>CV</dc:description>
  <dc:subject/>
  <cp:keywords/>
  <cp:category/>
  <cp:lastModifiedBy/>
  <dcterms:created xsi:type="dcterms:W3CDTF">2026-03-18T20:16:37+01:00</dcterms:created>
  <dcterms:modified xsi:type="dcterms:W3CDTF">2026-03-18T20:16:37+01:00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