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Hannah Bramekamp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à l’Université Côte d’Azur (Unité de Recherche Migrations et Société, Nice), sous la direction de Gilles Frigoli et Christophe Bertossi.Titre provisoire de la thèse : « Accompagnement associatif vers une citoyenneté active ? – Négociation des frontières sociales et symboliques de la citoyenneté à la Métropole Nice Côte-d’Azur et Est Ensemble », thèse en Cifre mené avec le </w:t>
      </w:r>
      <w:r>
        <w:rPr>
          <w:i w:val="1"/>
          <w:iCs w:val="1"/>
        </w:rPr>
        <w:t xml:space="preserve">Grdr Migration, Citoyenneté, Développement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et activités sicentifiques :</w:t>
      </w:r>
      <w:r>
        <w:rPr/>
        <w:t xml:space="preserve">Christophe Bertossi et Hannah Bramekamp, « Le Parlement des Exilés : un projet de renouvellement citoyen en temps de crise de la démocratie », </w:t>
      </w:r>
      <w:r>
        <w:rPr>
          <w:i w:val="1"/>
          <w:iCs w:val="1"/>
        </w:rPr>
        <w:t xml:space="preserve">Les études de l‘Idem</w:t>
      </w:r>
      <w:r>
        <w:rPr/>
        <w:t xml:space="preserve">, août 2024.</w:t>
      </w:r>
    </w:p>
    <w:p>
      <w:pPr/>
      <w:r>
        <w:rPr/>
        <w:t xml:space="preserve">Simeng Wang, « Ethno-racial disparities in COVID-19 morbidity and mortality », traduit par Hannah Bramekamp, </w:t>
      </w:r>
      <w:r>
        <w:rPr>
          <w:i w:val="1"/>
          <w:iCs w:val="1"/>
        </w:rPr>
        <w:t xml:space="preserve">Cahiers de l’Urmis</w:t>
      </w:r>
      <w:r>
        <w:rPr/>
        <w:t xml:space="preserve"> [En ligne], 20 | 2021, mis en ligne 29 june 2021, </w:t>
      </w:r>
      <w:hyperlink r:id="rId7" w:history="1">
        <w:r>
          <w:rPr>
            <w:color w:val="#410a8c"/>
            <w:u w:val="single"/>
          </w:rPr>
          <w:t xml:space="preserve">http://journals.openedition.org/urmis/2409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 académique :</w:t>
      </w:r>
      <w:r>
        <w:rPr/>
        <w:t xml:space="preserve">2020-2023 : Master « Migrations », Université Paris 1 Panthéon-Sorbonne, EHESS, ICMigrations (Paris, France).Mémoire de recherche : En (par)cours d’« intégration » ? Les personnes primo-arrivantes dans le discours d’intégration républicaine. Sous la direction de Patrick Simon.</w:t>
      </w:r>
    </w:p>
    <w:p>
      <w:pPr/>
      <w:r>
        <w:rPr/>
        <w:t xml:space="preserve">2017-2020 : Licence franco-allemande, Etudes interculturelles de l'Europe et des Amériques - Langues Etrangères Appliquées (IKEAS-LEA), Université Paris Nanterre (France) et Martin-Luther-Universität Halle-Wittenberg (Allemagne).Mémoire de recherche : « Comment peut-on être Français ? » Constructions d’identités culturelles et « regard étranger » dans le champ de tension entre « Orient » et « Occident » chez Chahdortt Djavann.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l’école à la maison » auprès de seniors immigrés : perspectives associatives issues d’ateliers numériques en foyer de travailleurs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Hannah Bramekamp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Enseignement - apprentissages et/en migration.s : quand les questionnements s’entrecroisent et se complètent. Vers une nouvelle épistémologie.</w:t>
            </w:r>
            <w:r>
              <w:rPr/>
              <w:t xml:space="preserve">, GT “Apprentissages et migrations”,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hal-05357663v1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urmis/2409" TargetMode="External"/><Relationship Id="rId8" Type="http://schemas.openxmlformats.org/officeDocument/2006/relationships/hyperlink" Target="https://hal.science/hal-05357663v1" TargetMode="External"/><Relationship Id="rId9" Type="http://schemas.openxmlformats.org/officeDocument/2006/relationships/hyperlink" Target="https://hal.science/search/index/?q=*&amp;authFullName_s=Hannah Bramekamp" TargetMode="External"/><Relationship Id="rId10" Type="http://schemas.openxmlformats.org/officeDocument/2006/relationships/hyperlink" Target="https://hal.science/search/index/?q=*&amp;authFullName_s=Arm&#232;le Clotea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Bramekamp</dc:title>
  <dc:description>CV</dc:description>
  <dc:subject/>
  <cp:keywords/>
  <cp:category/>
  <cp:lastModifiedBy/>
  <dcterms:created xsi:type="dcterms:W3CDTF">2026-05-01T13:38:57+02:00</dcterms:created>
  <dcterms:modified xsi:type="dcterms:W3CDTF">2026-05-01T13:38:57+02:00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