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Boucard </w:t>
      </w:r>
      <w:r>
        <w:rPr>
          <w:color w:val="641e6e"/>
        </w:rPr>
        <w:t xml:space="preserve">Professeur de droit privé et sciences criminelles à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helene-boucard</w:t>
        </w:r>
      </w:hyperlink>
    </w:p>
    <w:p>
      <w:pPr>
        <w:numPr>
          <w:ilvl w:val="0"/>
          <w:numId w:val="1"/>
        </w:numPr>
      </w:pPr>
      <w:r>
        <w:rPr/>
        <w:t xml:space="preserve"> ORCID : </w:t>
      </w:r>
      <w:hyperlink r:id="rId9" w:history="1">
        <w:r>
          <w:rPr>
            <w:color w:val="#410a8c"/>
            <w:u w:val="single"/>
          </w:rPr>
          <w:t xml:space="preserve">0000-0002-0389-4930</w:t>
        </w:r>
      </w:hyperlink>
    </w:p>
    <w:p>
      <w:pPr>
        <w:numPr>
          <w:ilvl w:val="0"/>
          <w:numId w:val="1"/>
        </w:numPr>
      </w:pPr>
      <w:r>
        <w:rPr/>
        <w:t xml:space="preserve"> IdRef : </w:t>
      </w:r>
      <w:hyperlink r:id="rId10" w:history="1">
        <w:r>
          <w:rPr>
            <w:color w:val="#410a8c"/>
            <w:u w:val="single"/>
          </w:rPr>
          <w:t xml:space="preserve">076629309</w:t>
        </w:r>
      </w:hyperlink>
    </w:p>
    <w:p>
      <w:pPr>
        <w:numPr>
          <w:ilvl w:val="0"/>
          <w:numId w:val="1"/>
        </w:numPr>
      </w:pPr>
      <w:r>
        <w:rPr/>
        <w:t xml:space="preserve"> VIAF : </w:t>
      </w:r>
      <w:hyperlink r:id="rId11" w:history="1">
        <w:r>
          <w:rPr>
            <w:color w:val="#410a8c"/>
            <w:u w:val="single"/>
          </w:rPr>
          <w:t xml:space="preserve">266606</w:t>
        </w:r>
      </w:hyperlink>
    </w:p>
    <w:p>
      <w:pPr>
        <w:numPr>
          <w:ilvl w:val="0"/>
          <w:numId w:val="1"/>
        </w:numPr>
      </w:pPr>
      <w:r>
        <w:rPr/>
        <w:t xml:space="preserve"> ISNI : </w:t>
      </w:r>
      <w:hyperlink r:id="rId12" w:history="1">
        <w:r>
          <w:rPr>
            <w:color w:val="#410a8c"/>
            <w:u w:val="single"/>
          </w:rPr>
          <w:t xml:space="preserve">0000000034579939</w:t>
        </w:r>
      </w:hyperlink>
    </w:p>
    <w:p>
      <w:pPr>
        <w:spacing w:before="600"/>
      </w:pPr>
    </w:p>
    <w:p>
      <w:pPr>
        <w:pStyle w:val="Heading2"/>
      </w:pPr>
      <w:r>
        <w:rPr>
          <w:color w:val="1e198e"/>
          <w:b w:val="1"/>
          <w:bCs w:val="1"/>
        </w:rPr>
        <w:t xml:space="preserve">Présentation</w:t>
      </w:r>
    </w:p>
    <w:p>
      <w:pPr>
        <w:spacing w:after="100"/>
      </w:pPr>
    </w:p>
    <w:p>
      <w:pPr/>
      <w:r>
        <w:rPr/>
        <w:t xml:space="preserve">Hélène Boucard est professeur de droit privé et sciences criminelles à l'Université de Poitiers depuis 2009, après l'avoir été à l'Université d'Angers depuis 2005.</w:t>
      </w:r>
    </w:p>
    <w:p>
      <w:pPr/>
      <w:r>
        <w:rPr/>
        <w:t xml:space="preserve">Elle a été codirecteur de l'</w:t>
      </w:r>
      <w:hyperlink r:id="rId13" w:history="1">
        <w:r>
          <w:rPr>
            <w:color w:val="#410a8c"/>
            <w:u w:val="single"/>
          </w:rPr>
          <w:t xml:space="preserve">Institut Jean Carbonnier (UR 13396)</w:t>
        </w:r>
      </w:hyperlink>
      <w:r>
        <w:rPr/>
        <w:t xml:space="preserve">, auparavant de l'Équipe de recherche en droit privé (ERDP, EA 1230), elle est membre du </w:t>
      </w:r>
      <w:hyperlink r:id="rId14" w:history="1">
        <w:r>
          <w:rPr>
            <w:color w:val="#410a8c"/>
            <w:u w:val="single"/>
          </w:rPr>
          <w:t xml:space="preserve">GRERCA </w:t>
        </w:r>
      </w:hyperlink>
      <w:r>
        <w:rPr/>
        <w:t xml:space="preserve">(Groupe européen de recherche sur la responsabilité civile et l'assurance).</w:t>
      </w:r>
    </w:p>
    <w:p>
      <w:pPr/>
      <w:r>
        <w:rPr/>
        <w:t xml:space="preserve">Elle est responsable du master Droit des affaires de la Faculté de droit et des sciences sociales depuis 2010, coresponsable du master Droit des affaires, parcours Contrats en droit français et européen depuis 2020 et du master franco-italien Contrats en droit européen depuis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Repenser la garantie d’éviction et des charges ? Du passé ne faisons pas table rase</w:t>
              </w:r>
            </w:hyperlink>
          </w:p>
          <w:p>
            <w:pPr/>
            <w:hyperlink r:id="rId16" w:history="1">
              <w:r>
                <w:rPr>
                  <w:color w:val="#410a8c"/>
                  <w:u w:val="single"/>
                </w:rPr>
                <w:t xml:space="preserve">Hélène Boucard</w:t>
              </w:r>
            </w:hyperlink>
          </w:p>
          <w:p>
            <w:pPr/>
            <w:r>
              <w:rPr>
                <w:i w:val="1"/>
                <w:iCs w:val="1"/>
              </w:rPr>
              <w:t xml:space="preserve">Revue des contrats</w:t>
            </w:r>
            <w:r>
              <w:rPr/>
              <w:t xml:space="preserve">, 2016, p. 528, Id : RDC113m1</w:t>
            </w:r>
          </w:p>
          <w:p>
            <w:pPr/>
            <w:r>
              <w:rPr/>
              <w:t xml:space="preserve">Article dans une revue</w:t>
            </w:r>
          </w:p>
          <w:p>
            <w:pPr/>
            <w:hyperlink r:id="rId15" w:history="1">
              <w:r>
                <w:rPr>
                  <w:color w:val="#410a8c"/>
                  <w:u w:val="single"/>
                </w:rPr>
                <w:t xml:space="preserve">hal-03992079v1</w:t>
              </w:r>
            </w:hyperlink>
          </w:p>
        </w:tc>
      </w:tr>
      <w:tr>
        <w:trPr/>
        <w:tc>
          <w:tcPr>
            <w:noWrap/>
          </w:tcPr>
          <w:p>
            <w:pPr>
              <w:spacing w:after="200"/>
            </w:pPr>
            <w:hyperlink r:id="rId17" w:history="1">
              <w:r>
                <w:rPr>
                  <w:color w:val="1e198e"/>
                  <w:b w:val="1"/>
                  <w:bCs w:val="1"/>
                  <w:u w:val="single"/>
                </w:rPr>
                <w:t xml:space="preserve">Les sanctions relatives à la formation du contrat</w:t>
              </w:r>
            </w:hyperlink>
          </w:p>
          <w:p>
            <w:pPr/>
            <w:hyperlink r:id="rId18" w:history="1">
              <w:r>
                <w:rPr>
                  <w:color w:val="#410a8c"/>
                  <w:u w:val="single"/>
                </w:rPr>
                <w:t xml:space="preserve">Guillaume Wicker</w:t>
              </w:r>
            </w:hyperlink>
            <w:r>
              <w:rPr/>
              <w:t xml:space="preserve">,</w:t>
            </w:r>
            <w:hyperlink r:id="rId16" w:history="1">
              <w:r>
                <w:rPr>
                  <w:color w:val="#410a8c"/>
                  <w:u w:val="single"/>
                </w:rPr>
                <w:t xml:space="preserve">Hélène Boucard</w:t>
              </w:r>
            </w:hyperlink>
          </w:p>
          <w:p>
            <w:pPr/>
            <w:r>
              <w:rPr>
                <w:i w:val="1"/>
                <w:iCs w:val="1"/>
              </w:rPr>
              <w:t xml:space="preserve">La Semaine juridique. Édition générale</w:t>
            </w:r>
            <w:r>
              <w:rPr/>
              <w:t xml:space="preserve">, 2015, Supplément au n° 21, p. 32-39</w:t>
            </w:r>
          </w:p>
          <w:p>
            <w:pPr/>
            <w:r>
              <w:rPr/>
              <w:t xml:space="preserve">Article dans une revue</w:t>
            </w:r>
          </w:p>
          <w:p>
            <w:pPr/>
            <w:hyperlink r:id="rId17" w:history="1">
              <w:r>
                <w:rPr>
                  <w:color w:val="#410a8c"/>
                  <w:u w:val="single"/>
                </w:rPr>
                <w:t xml:space="preserve">hal-03242528v1</w:t>
              </w:r>
            </w:hyperlink>
          </w:p>
        </w:tc>
      </w:tr>
      <w:tr>
        <w:trPr/>
        <w:tc>
          <w:tcPr>
            <w:noWrap/>
          </w:tcPr>
          <w:p>
            <w:pPr>
              <w:spacing w:after="200"/>
            </w:pPr>
            <w:hyperlink r:id="rId19" w:history="1">
              <w:r>
                <w:rPr>
                  <w:color w:val="1e198e"/>
                  <w:b w:val="1"/>
                  <w:bCs w:val="1"/>
                  <w:u w:val="single"/>
                </w:rPr>
                <w:t xml:space="preserve">L’article 1218 : la force majeure contractuelle</w:t>
              </w:r>
            </w:hyperlink>
          </w:p>
          <w:p>
            <w:pPr/>
            <w:hyperlink r:id="rId16" w:history="1">
              <w:r>
                <w:rPr>
                  <w:color w:val="#410a8c"/>
                  <w:u w:val="single"/>
                </w:rPr>
                <w:t xml:space="preserve">Hélène Boucard</w:t>
              </w:r>
            </w:hyperlink>
          </w:p>
          <w:p>
            <w:pPr/>
            <w:r>
              <w:rPr>
                <w:i w:val="1"/>
                <w:iCs w:val="1"/>
              </w:rPr>
              <w:t xml:space="preserve">Revue des contrats</w:t>
            </w:r>
            <w:r>
              <w:rPr/>
              <w:t xml:space="preserve">, 2015, p. 779 ; Id : RDC112f4</w:t>
            </w:r>
          </w:p>
          <w:p>
            <w:pPr/>
            <w:r>
              <w:rPr/>
              <w:t xml:space="preserve">Article dans une revue</w:t>
            </w:r>
          </w:p>
          <w:p>
            <w:pPr/>
            <w:hyperlink r:id="rId19" w:history="1">
              <w:r>
                <w:rPr>
                  <w:color w:val="#410a8c"/>
                  <w:u w:val="single"/>
                </w:rPr>
                <w:t xml:space="preserve">hal-03992204v1</w:t>
              </w:r>
            </w:hyperlink>
          </w:p>
        </w:tc>
      </w:tr>
      <w:tr>
        <w:trPr/>
        <w:tc>
          <w:tcPr>
            <w:noWrap/>
          </w:tcPr>
          <w:p>
            <w:pPr>
              <w:spacing w:after="200"/>
            </w:pPr>
            <w:hyperlink r:id="rId20" w:history="1">
              <w:r>
                <w:rPr>
                  <w:color w:val="1e198e"/>
                  <w:b w:val="1"/>
                  <w:bCs w:val="1"/>
                  <w:u w:val="single"/>
                </w:rPr>
                <w:t xml:space="preserve">The curious process reforming France's law of obligations</w:t>
              </w:r>
            </w:hyperlink>
          </w:p>
          <w:p>
            <w:pPr/>
            <w:hyperlink r:id="rId16" w:history="1">
              <w:r>
                <w:rPr>
                  <w:color w:val="#410a8c"/>
                  <w:u w:val="single"/>
                </w:rPr>
                <w:t xml:space="preserve">Hélène Boucard</w:t>
              </w:r>
            </w:hyperlink>
          </w:p>
          <w:p>
            <w:pPr/>
            <w:r>
              <w:rPr>
                <w:i w:val="1"/>
                <w:iCs w:val="1"/>
              </w:rPr>
              <w:t xml:space="preserve">Montesquieu Law Review</w:t>
            </w:r>
            <w:r>
              <w:rPr/>
              <w:t xml:space="preserve">, 2015, 1, p. 62-74</w:t>
            </w:r>
          </w:p>
          <w:p>
            <w:pPr/>
            <w:r>
              <w:rPr/>
              <w:t xml:space="preserve">Article dans une revue</w:t>
            </w:r>
          </w:p>
          <w:p>
            <w:pPr/>
            <w:hyperlink r:id="rId20" w:history="1">
              <w:r>
                <w:rPr>
                  <w:color w:val="#410a8c"/>
                  <w:u w:val="single"/>
                </w:rPr>
                <w:t xml:space="preserve">hal-02280308v1</w:t>
              </w:r>
            </w:hyperlink>
          </w:p>
        </w:tc>
      </w:tr>
      <w:tr>
        <w:trPr/>
        <w:tc>
          <w:tcPr>
            <w:noWrap/>
          </w:tcPr>
          <w:p>
            <w:pPr>
              <w:spacing w:after="200"/>
            </w:pPr>
            <w:hyperlink r:id="rId21" w:history="1">
              <w:r>
                <w:rPr>
                  <w:color w:val="1e198e"/>
                  <w:b w:val="1"/>
                  <w:bCs w:val="1"/>
                  <w:u w:val="single"/>
                </w:rPr>
                <w:t xml:space="preserve">L’agréation de la livraison dans la vente : dits et non-dits de la Cour de cassation (à propos de Civ. 1re, 20 mai 2010)</w:t>
              </w:r>
            </w:hyperlink>
          </w:p>
          <w:p>
            <w:pPr/>
            <w:hyperlink r:id="rId16" w:history="1">
              <w:r>
                <w:rPr>
                  <w:color w:val="#410a8c"/>
                  <w:u w:val="single"/>
                </w:rPr>
                <w:t xml:space="preserve">Hélène Boucard</w:t>
              </w:r>
            </w:hyperlink>
          </w:p>
          <w:p>
            <w:pPr/>
            <w:r>
              <w:rPr>
                <w:i w:val="1"/>
                <w:iCs w:val="1"/>
              </w:rPr>
              <w:t xml:space="preserve">La Semaine juridique. Édition générale</w:t>
            </w:r>
            <w:r>
              <w:rPr/>
              <w:t xml:space="preserve">, 2010, II, 842</w:t>
            </w:r>
          </w:p>
          <w:p>
            <w:pPr/>
            <w:r>
              <w:rPr/>
              <w:t xml:space="preserve">Article dans une revue</w:t>
            </w:r>
          </w:p>
          <w:p>
            <w:pPr/>
            <w:hyperlink r:id="rId21" w:history="1">
              <w:r>
                <w:rPr>
                  <w:color w:val="#410a8c"/>
                  <w:u w:val="single"/>
                </w:rPr>
                <w:t xml:space="preserve">hal-03993538v1</w:t>
              </w:r>
            </w:hyperlink>
          </w:p>
        </w:tc>
      </w:tr>
      <w:tr>
        <w:trPr/>
        <w:tc>
          <w:tcPr>
            <w:noWrap/>
          </w:tcPr>
          <w:p>
            <w:pPr>
              <w:spacing w:after="200"/>
            </w:pPr>
            <w:hyperlink r:id="rId22" w:history="1">
              <w:r>
                <w:rPr>
                  <w:color w:val="1e198e"/>
                  <w:b w:val="1"/>
                  <w:bCs w:val="1"/>
                  <w:u w:val="single"/>
                </w:rPr>
                <w:t xml:space="preserve">La unificación internacional del derecho del contrato de compraventa y su irradiación europea</w:t>
              </w:r>
            </w:hyperlink>
          </w:p>
          <w:p>
            <w:pPr/>
            <w:hyperlink r:id="rId16" w:history="1">
              <w:r>
                <w:rPr>
                  <w:color w:val="#410a8c"/>
                  <w:u w:val="single"/>
                </w:rPr>
                <w:t xml:space="preserve">Hélène Boucard</w:t>
              </w:r>
            </w:hyperlink>
          </w:p>
          <w:p>
            <w:pPr/>
            <w:r>
              <w:rPr>
                <w:i w:val="1"/>
                <w:iCs w:val="1"/>
              </w:rPr>
              <w:t xml:space="preserve">Revista Electrónica de la Facultad de Derecho de la Universidad de Granada</w:t>
            </w:r>
            <w:r>
              <w:rPr/>
              <w:t xml:space="preserve">, 2008, [s. p.]</w:t>
            </w:r>
          </w:p>
          <w:p>
            <w:pPr/>
            <w:r>
              <w:rPr/>
              <w:t xml:space="preserve">Article dans une revue</w:t>
            </w:r>
          </w:p>
          <w:p>
            <w:pPr/>
            <w:hyperlink r:id="rId22" w:history="1">
              <w:r>
                <w:rPr>
                  <w:color w:val="#410a8c"/>
                  <w:u w:val="single"/>
                </w:rPr>
                <w:t xml:space="preserve">hal-02280374v1</w:t>
              </w:r>
            </w:hyperlink>
          </w:p>
        </w:tc>
      </w:tr>
      <w:tr>
        <w:trPr/>
        <w:tc>
          <w:tcPr>
            <w:noWrap/>
          </w:tcPr>
          <w:p>
            <w:pPr>
              <w:spacing w:after="200"/>
            </w:pPr>
            <w:hyperlink r:id="rId23" w:history="1">
              <w:r>
                <w:rPr>
                  <w:color w:val="1e198e"/>
                  <w:b w:val="1"/>
                  <w:bCs w:val="1"/>
                  <w:u w:val="single"/>
                </w:rPr>
                <w:t xml:space="preserve">Troubles anormaux de voisinage et Convention européenne des droits de l'homme</w:t>
              </w:r>
            </w:hyperlink>
          </w:p>
          <w:p>
            <w:pPr/>
            <w:hyperlink r:id="rId16" w:history="1">
              <w:r>
                <w:rPr>
                  <w:color w:val="#410a8c"/>
                  <w:u w:val="single"/>
                </w:rPr>
                <w:t xml:space="preserve">Hélène Boucard</w:t>
              </w:r>
            </w:hyperlink>
          </w:p>
          <w:p>
            <w:pPr/>
            <w:r>
              <w:rPr>
                <w:i w:val="1"/>
                <w:iCs w:val="1"/>
              </w:rPr>
              <w:t xml:space="preserve">AJDI. Actualité juridique Droit immobilier</w:t>
            </w:r>
            <w:r>
              <w:rPr/>
              <w:t xml:space="preserve">, 2004, 03, pp.189</w:t>
            </w:r>
          </w:p>
          <w:p>
            <w:pPr/>
            <w:r>
              <w:rPr/>
              <w:t xml:space="preserve">Article dans une revue</w:t>
            </w:r>
          </w:p>
          <w:p>
            <w:pPr/>
            <w:hyperlink r:id="rId23" w:history="1">
              <w:r>
                <w:rPr>
                  <w:color w:val="#410a8c"/>
                  <w:u w:val="single"/>
                </w:rPr>
                <w:t xml:space="preserve">halshs-02221707v1</w:t>
              </w:r>
            </w:hyperlink>
          </w:p>
        </w:tc>
      </w:tr>
      <w:tr>
        <w:trPr/>
        <w:tc>
          <w:tcPr>
            <w:noWrap/>
          </w:tcPr>
          <w:p>
            <w:pPr>
              <w:spacing w:after="200"/>
            </w:pPr>
            <w:hyperlink r:id="rId24" w:history="1">
              <w:r>
                <w:rPr>
                  <w:color w:val="1e198e"/>
                  <w:b w:val="1"/>
                  <w:bCs w:val="1"/>
                  <w:u w:val="single"/>
                </w:rPr>
                <w:t xml:space="preserve">La protection abâtardie de l’image des biens (À propos de l’arrêt d’Assemblée plénière du 7 mai 2004)</w:t>
              </w:r>
            </w:hyperlink>
          </w:p>
          <w:p>
            <w:pPr/>
            <w:hyperlink r:id="rId16" w:history="1">
              <w:r>
                <w:rPr>
                  <w:color w:val="#410a8c"/>
                  <w:u w:val="single"/>
                </w:rPr>
                <w:t xml:space="preserve">Hélène Boucard</w:t>
              </w:r>
            </w:hyperlink>
          </w:p>
          <w:p>
            <w:pPr/>
            <w:r>
              <w:rPr>
                <w:i w:val="1"/>
                <w:iCs w:val="1"/>
              </w:rPr>
              <w:t xml:space="preserve">Administrer : droit immobilier</w:t>
            </w:r>
            <w:r>
              <w:rPr/>
              <w:t xml:space="preserve">, 2004, p. 49-55</w:t>
            </w:r>
          </w:p>
          <w:p>
            <w:pPr/>
            <w:r>
              <w:rPr/>
              <w:t xml:space="preserve">Article dans une revue</w:t>
            </w:r>
          </w:p>
          <w:p>
            <w:pPr/>
            <w:hyperlink r:id="rId24" w:history="1">
              <w:r>
                <w:rPr>
                  <w:color w:val="#410a8c"/>
                  <w:u w:val="single"/>
                </w:rPr>
                <w:t xml:space="preserve">hal-03993549v1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tragédie du pain maudit de Pont-Saint-Esprit</w:t>
              </w:r>
            </w:hyperlink>
          </w:p>
          <w:p>
            <w:pPr/>
            <w:hyperlink r:id="rId16" w:history="1">
              <w:r>
                <w:rPr>
                  <w:color w:val="#410a8c"/>
                  <w:u w:val="single"/>
                </w:rPr>
                <w:t xml:space="preserve">Hélène Boucard</w:t>
              </w:r>
            </w:hyperlink>
          </w:p>
          <w:p>
            <w:pPr/>
            <w:r>
              <w:rPr>
                <w:i w:val="1"/>
                <w:iCs w:val="1"/>
              </w:rPr>
              <w:t xml:space="preserve">Le poison</w:t>
            </w:r>
            <w:r>
              <w:rPr/>
              <w:t xml:space="preserve">, Marianne Faure-Abbad; Adrien Lauba, Jun 2022, Poitiers, France. p. 61-92</w:t>
            </w:r>
          </w:p>
          <w:p>
            <w:pPr/>
            <w:r>
              <w:rPr/>
              <w:t xml:space="preserve">Communication dans un congrès</w:t>
            </w:r>
          </w:p>
          <w:p>
            <w:pPr/>
            <w:hyperlink r:id="rId25" w:history="1">
              <w:r>
                <w:rPr>
                  <w:color w:val="#410a8c"/>
                  <w:u w:val="single"/>
                </w:rPr>
                <w:t xml:space="preserve">hal-04054582v1</w:t>
              </w:r>
            </w:hyperlink>
          </w:p>
        </w:tc>
      </w:tr>
      <w:tr>
        <w:trPr/>
        <w:tc>
          <w:tcPr>
            <w:noWrap/>
          </w:tcPr>
          <w:p>
            <w:pPr>
              <w:spacing w:after="200"/>
            </w:pPr>
            <w:hyperlink r:id="rId26" w:history="1">
              <w:r>
                <w:rPr>
                  <w:color w:val="1e198e"/>
                  <w:b w:val="1"/>
                  <w:bCs w:val="1"/>
                  <w:u w:val="single"/>
                </w:rPr>
                <w:t xml:space="preserve">La responsabilité contractuelle, long fleuve intranquille</w:t>
              </w:r>
            </w:hyperlink>
          </w:p>
          <w:p>
            <w:pPr/>
            <w:hyperlink r:id="rId16" w:history="1">
              <w:r>
                <w:rPr>
                  <w:color w:val="#410a8c"/>
                  <w:u w:val="single"/>
                </w:rPr>
                <w:t xml:space="preserve">Hélène Boucard</w:t>
              </w:r>
            </w:hyperlink>
          </w:p>
          <w:p>
            <w:pPr/>
            <w:r>
              <w:rPr>
                <w:i w:val="1"/>
                <w:iCs w:val="1"/>
              </w:rPr>
              <w:t xml:space="preserve">Trente ans de droit privé, Florilège à l'occasion des trente ans de l’Équipe de recherche en droit privé</w:t>
            </w:r>
            <w:r>
              <w:rPr/>
              <w:t xml:space="preserve">, Hélène Boucard; Eddy Lamazerolles, Dec 2022, Poitiers, France</w:t>
            </w:r>
          </w:p>
          <w:p>
            <w:pPr/>
            <w:r>
              <w:rPr/>
              <w:t xml:space="preserve">Communication dans un congrès</w:t>
            </w:r>
          </w:p>
          <w:p>
            <w:pPr/>
            <w:hyperlink r:id="rId26" w:history="1">
              <w:r>
                <w:rPr>
                  <w:color w:val="#410a8c"/>
                  <w:u w:val="single"/>
                </w:rPr>
                <w:t xml:space="preserve">hal-04054609v1</w:t>
              </w:r>
            </w:hyperlink>
          </w:p>
        </w:tc>
      </w:tr>
      <w:tr>
        <w:trPr/>
        <w:tc>
          <w:tcPr>
            <w:noWrap/>
          </w:tcPr>
          <w:p>
            <w:pPr>
              <w:spacing w:after="200"/>
            </w:pPr>
            <w:hyperlink r:id="rId27" w:history="1">
              <w:r>
                <w:rPr>
                  <w:color w:val="1e198e"/>
                  <w:b w:val="1"/>
                  <w:bCs w:val="1"/>
                  <w:u w:val="single"/>
                </w:rPr>
                <w:t xml:space="preserve">El contrato de servicios en el derecho francés</w:t>
              </w:r>
            </w:hyperlink>
          </w:p>
          <w:p>
            <w:pPr/>
            <w:hyperlink r:id="rId16" w:history="1">
              <w:r>
                <w:rPr>
                  <w:color w:val="#410a8c"/>
                  <w:u w:val="single"/>
                </w:rPr>
                <w:t xml:space="preserve">Hélène Boucard</w:t>
              </w:r>
            </w:hyperlink>
          </w:p>
          <w:p>
            <w:pPr/>
            <w:r>
              <w:rPr>
                <w:i w:val="1"/>
                <w:iCs w:val="1"/>
              </w:rPr>
              <w:t xml:space="preserve">La modernización del contrato de servicios</w:t>
            </w:r>
            <w:r>
              <w:rPr/>
              <w:t xml:space="preserve">, Francisco Infante Ruiz (dir.); Francisco Oliva Blázquez (dir.), Nov 2019, Seville, España</w:t>
            </w:r>
          </w:p>
          <w:p>
            <w:pPr/>
            <w:r>
              <w:rPr/>
              <w:t xml:space="preserve">Communication dans un congrès</w:t>
            </w:r>
          </w:p>
          <w:p>
            <w:pPr/>
            <w:hyperlink r:id="rId27" w:history="1">
              <w:r>
                <w:rPr>
                  <w:color w:val="#410a8c"/>
                  <w:u w:val="single"/>
                </w:rPr>
                <w:t xml:space="preserve">hal-03991965v1</w:t>
              </w:r>
            </w:hyperlink>
          </w:p>
        </w:tc>
      </w:tr>
      <w:tr>
        <w:trPr/>
        <w:tc>
          <w:tcPr>
            <w:noWrap/>
          </w:tcPr>
          <w:p>
            <w:pPr>
              <w:spacing w:after="200"/>
            </w:pPr>
            <w:hyperlink r:id="rId28" w:history="1">
              <w:r>
                <w:rPr>
                  <w:color w:val="1e198e"/>
                  <w:b w:val="1"/>
                  <w:bCs w:val="1"/>
                  <w:u w:val="single"/>
                </w:rPr>
                <w:t xml:space="preserve">La botanique des contrats</w:t>
              </w:r>
            </w:hyperlink>
          </w:p>
          <w:p>
            <w:pPr/>
            <w:hyperlink r:id="rId16" w:history="1">
              <w:r>
                <w:rPr>
                  <w:color w:val="#410a8c"/>
                  <w:u w:val="single"/>
                </w:rPr>
                <w:t xml:space="preserve">Hélène Boucard</w:t>
              </w:r>
            </w:hyperlink>
          </w:p>
          <w:p>
            <w:pPr/>
            <w:r>
              <w:rPr>
                <w:i w:val="1"/>
                <w:iCs w:val="1"/>
              </w:rPr>
              <w:t xml:space="preserve">Seminario internacional de derecho de contratos</w:t>
            </w:r>
            <w:r>
              <w:rPr/>
              <w:t xml:space="preserve">, J. Lete Achirica (dir.), Nov 2021, Saint-Jacques de Compostelle, Espagne</w:t>
            </w:r>
          </w:p>
          <w:p>
            <w:pPr/>
            <w:r>
              <w:rPr/>
              <w:t xml:space="preserve">Communication dans un congrès</w:t>
            </w:r>
          </w:p>
          <w:p>
            <w:pPr/>
            <w:hyperlink r:id="rId28" w:history="1">
              <w:r>
                <w:rPr>
                  <w:color w:val="#410a8c"/>
                  <w:u w:val="single"/>
                </w:rPr>
                <w:t xml:space="preserve">hal-03991871v1</w:t>
              </w:r>
            </w:hyperlink>
          </w:p>
        </w:tc>
      </w:tr>
      <w:tr>
        <w:trPr/>
        <w:tc>
          <w:tcPr>
            <w:noWrap/>
          </w:tcPr>
          <w:p>
            <w:pPr>
              <w:spacing w:after="200"/>
            </w:pPr>
            <w:hyperlink r:id="rId29" w:history="1">
              <w:r>
                <w:rPr>
                  <w:color w:val="1e198e"/>
                  <w:b w:val="1"/>
                  <w:bCs w:val="1"/>
                  <w:u w:val="single"/>
                </w:rPr>
                <w:t xml:space="preserve">La recodificación del derecho de la compraventa. Presentación del libro, Les recodifications du droit de la vente en Europe</w:t>
              </w:r>
            </w:hyperlink>
          </w:p>
          <w:p>
            <w:pPr/>
            <w:hyperlink r:id="rId16" w:history="1">
              <w:r>
                <w:rPr>
                  <w:color w:val="#410a8c"/>
                  <w:u w:val="single"/>
                </w:rPr>
                <w:t xml:space="preserve">Hélène Boucard</w:t>
              </w:r>
            </w:hyperlink>
          </w:p>
          <w:p>
            <w:pPr/>
            <w:r>
              <w:rPr>
                <w:i w:val="1"/>
                <w:iCs w:val="1"/>
              </w:rPr>
              <w:t xml:space="preserve">Las nuevas perspectivas de la recodificación del derecho de la compraventa en Europa</w:t>
            </w:r>
            <w:r>
              <w:rPr/>
              <w:t xml:space="preserve">, Abel Veiga Copo (dir.), Nov 2021, Madrid, España</w:t>
            </w:r>
          </w:p>
          <w:p>
            <w:pPr/>
            <w:r>
              <w:rPr/>
              <w:t xml:space="preserve">Communication dans un congrès</w:t>
            </w:r>
          </w:p>
          <w:p>
            <w:pPr/>
            <w:hyperlink r:id="rId29" w:history="1">
              <w:r>
                <w:rPr>
                  <w:color w:val="#410a8c"/>
                  <w:u w:val="single"/>
                </w:rPr>
                <w:t xml:space="preserve">hal-03991870v1</w:t>
              </w:r>
            </w:hyperlink>
          </w:p>
        </w:tc>
      </w:tr>
      <w:tr>
        <w:trPr/>
        <w:tc>
          <w:tcPr>
            <w:noWrap/>
          </w:tcPr>
          <w:p>
            <w:pPr>
              <w:spacing w:after="200"/>
            </w:pPr>
            <w:hyperlink r:id="rId30" w:history="1">
              <w:r>
                <w:rPr>
                  <w:color w:val="1e198e"/>
                  <w:b w:val="1"/>
                  <w:bCs w:val="1"/>
                  <w:u w:val="single"/>
                </w:rPr>
                <w:t xml:space="preserve">La réparation du préjudice purement économique dans le projet de réforme français</w:t>
              </w:r>
            </w:hyperlink>
          </w:p>
          <w:p>
            <w:pPr/>
            <w:hyperlink r:id="rId16" w:history="1">
              <w:r>
                <w:rPr>
                  <w:color w:val="#410a8c"/>
                  <w:u w:val="single"/>
                </w:rPr>
                <w:t xml:space="preserve">Hélène Boucard</w:t>
              </w:r>
            </w:hyperlink>
          </w:p>
          <w:p>
            <w:pPr/>
            <w:r>
              <w:rPr>
                <w:i w:val="1"/>
                <w:iCs w:val="1"/>
              </w:rPr>
              <w:t xml:space="preserve">La réforme du droit de la responsabilité civile en France, 8es Journées franco-allemandes de l’Association Henri Capitant</w:t>
            </w:r>
            <w:r>
              <w:rPr/>
              <w:t xml:space="preserve">, Oct 2019, Bordeaux, France. p. 125-140</w:t>
            </w:r>
          </w:p>
          <w:p>
            <w:pPr/>
            <w:r>
              <w:rPr/>
              <w:t xml:space="preserve">Communication dans un congrès</w:t>
            </w:r>
          </w:p>
          <w:p>
            <w:pPr/>
            <w:hyperlink r:id="rId30" w:history="1">
              <w:r>
                <w:rPr>
                  <w:color w:val="#410a8c"/>
                  <w:u w:val="single"/>
                </w:rPr>
                <w:t xml:space="preserve">hal-03992013v1</w:t>
              </w:r>
            </w:hyperlink>
          </w:p>
        </w:tc>
      </w:tr>
      <w:tr>
        <w:trPr/>
        <w:tc>
          <w:tcPr>
            <w:noWrap/>
          </w:tcPr>
          <w:p>
            <w:pPr>
              <w:spacing w:after="200"/>
            </w:pPr>
            <w:hyperlink r:id="rId31" w:history="1">
              <w:r>
                <w:rPr>
                  <w:color w:val="1e198e"/>
                  <w:b w:val="1"/>
                  <w:bCs w:val="1"/>
                  <w:u w:val="single"/>
                </w:rPr>
                <w:t xml:space="preserve">Le transfert de propriété et des risques dans la vente (rapport français)</w:t>
              </w:r>
            </w:hyperlink>
          </w:p>
          <w:p>
            <w:pPr/>
            <w:hyperlink r:id="rId16" w:history="1">
              <w:r>
                <w:rPr>
                  <w:color w:val="#410a8c"/>
                  <w:u w:val="single"/>
                </w:rPr>
                <w:t xml:space="preserve">Hélène Boucard</w:t>
              </w:r>
            </w:hyperlink>
          </w:p>
          <w:p>
            <w:pPr/>
            <w:r>
              <w:rPr>
                <w:i w:val="1"/>
                <w:iCs w:val="1"/>
              </w:rPr>
              <w:t xml:space="preserve">Les perspectives de recodification du droit de la vente en France et en Espagne</w:t>
            </w:r>
            <w:r>
              <w:rPr/>
              <w:t xml:space="preserve">, Hélène Boucard; Éric Savaux; Rose-Noëlle Schütz, Oct 2018, Poitiers, France. p. 409-424</w:t>
            </w:r>
          </w:p>
          <w:p>
            <w:pPr/>
            <w:r>
              <w:rPr/>
              <w:t xml:space="preserve">Communication dans un congrès</w:t>
            </w:r>
          </w:p>
          <w:p>
            <w:pPr/>
            <w:hyperlink r:id="rId31" w:history="1">
              <w:r>
                <w:rPr>
                  <w:color w:val="#410a8c"/>
                  <w:u w:val="single"/>
                </w:rPr>
                <w:t xml:space="preserve">hal-03991964v1</w:t>
              </w:r>
            </w:hyperlink>
          </w:p>
        </w:tc>
      </w:tr>
      <w:tr>
        <w:trPr/>
        <w:tc>
          <w:tcPr>
            <w:noWrap/>
          </w:tcPr>
          <w:p>
            <w:pPr>
              <w:spacing w:after="200"/>
            </w:pPr>
            <w:hyperlink r:id="rId32" w:history="1">
              <w:r>
                <w:rPr>
                  <w:color w:val="1e198e"/>
                  <w:b w:val="1"/>
                  <w:bCs w:val="1"/>
                  <w:u w:val="single"/>
                </w:rPr>
                <w:t xml:space="preserve">Les relations entre responsabilités contractuelle et extracontractuelle : une difficile coexistence ? (Rapport français)</w:t>
              </w:r>
            </w:hyperlink>
          </w:p>
          <w:p>
            <w:pPr/>
            <w:hyperlink r:id="rId16" w:history="1">
              <w:r>
                <w:rPr>
                  <w:color w:val="#410a8c"/>
                  <w:u w:val="single"/>
                </w:rPr>
                <w:t xml:space="preserve">Hélène Boucard</w:t>
              </w:r>
            </w:hyperlink>
          </w:p>
          <w:p>
            <w:pPr/>
            <w:r>
              <w:rPr>
                <w:i w:val="1"/>
                <w:iCs w:val="1"/>
              </w:rPr>
              <w:t xml:space="preserve">La réforme du droit de la responsabilité en France et en Belgique, Regards croisés et aspects de droit comparé [Séminaire du GRERCA, Groupement européen de recherche sur la responsabilité civile et l'assurance)</w:t>
            </w:r>
            <w:r>
              <w:rPr/>
              <w:t xml:space="preserve">, Bernard Dubuisson, Dec 2018, Bruxelles, Belgique. p. 173</w:t>
            </w:r>
          </w:p>
          <w:p>
            <w:pPr/>
            <w:r>
              <w:rPr/>
              <w:t xml:space="preserve">Communication dans un congrès</w:t>
            </w:r>
          </w:p>
          <w:p>
            <w:pPr/>
            <w:hyperlink r:id="rId32" w:history="1">
              <w:r>
                <w:rPr>
                  <w:color w:val="#410a8c"/>
                  <w:u w:val="single"/>
                </w:rPr>
                <w:t xml:space="preserve">hal-03992003v1</w:t>
              </w:r>
            </w:hyperlink>
          </w:p>
        </w:tc>
      </w:tr>
      <w:tr>
        <w:trPr/>
        <w:tc>
          <w:tcPr>
            <w:noWrap/>
          </w:tcPr>
          <w:p>
            <w:pPr>
              <w:spacing w:after="200"/>
            </w:pPr>
            <w:hyperlink r:id="rId33" w:history="1">
              <w:r>
                <w:rPr>
                  <w:color w:val="1e198e"/>
                  <w:b w:val="1"/>
                  <w:bCs w:val="1"/>
                  <w:u w:val="single"/>
                </w:rPr>
                <w:t xml:space="preserve">Le contrat de vente et la publicité foncière</w:t>
              </w:r>
            </w:hyperlink>
          </w:p>
          <w:p>
            <w:pPr/>
            <w:hyperlink r:id="rId16" w:history="1">
              <w:r>
                <w:rPr>
                  <w:color w:val="#410a8c"/>
                  <w:u w:val="single"/>
                </w:rPr>
                <w:t xml:space="preserve">Hélène Boucard</w:t>
              </w:r>
            </w:hyperlink>
          </w:p>
          <w:p>
            <w:pPr/>
            <w:r>
              <w:rPr>
                <w:i w:val="1"/>
                <w:iCs w:val="1"/>
              </w:rPr>
              <w:t xml:space="preserve">Formalisme et néoformalisme en droit des contrats, Journées Jean Beauchard-Paolo Maria Vecchi Poitiers-Roma Tre 24-25 septembre 2015</w:t>
            </w:r>
            <w:r>
              <w:rPr/>
              <w:t xml:space="preserve">, Michel Boudot; Marianne Faure-Abbad; Marco Urbano Sperandio; Didier Veillon, Sep 2015, Poitiers, France. p. 107-139</w:t>
            </w:r>
          </w:p>
          <w:p>
            <w:pPr/>
            <w:r>
              <w:rPr/>
              <w:t xml:space="preserve">Communication dans un congrès</w:t>
            </w:r>
          </w:p>
          <w:p>
            <w:pPr/>
            <w:hyperlink r:id="rId33" w:history="1">
              <w:r>
                <w:rPr>
                  <w:color w:val="#410a8c"/>
                  <w:u w:val="single"/>
                </w:rPr>
                <w:t xml:space="preserve">hal-03992047v1</w:t>
              </w:r>
            </w:hyperlink>
          </w:p>
        </w:tc>
      </w:tr>
      <w:tr>
        <w:trPr/>
        <w:tc>
          <w:tcPr>
            <w:noWrap/>
          </w:tcPr>
          <w:p>
            <w:pPr>
              <w:spacing w:after="200"/>
            </w:pPr>
            <w:hyperlink r:id="rId34" w:history="1">
              <w:r>
                <w:rPr>
                  <w:color w:val="1e198e"/>
                  <w:b w:val="1"/>
                  <w:bCs w:val="1"/>
                  <w:u w:val="single"/>
                </w:rPr>
                <w:t xml:space="preserve">L’anéantissement du contrat : nullité et caducité</w:t>
              </w:r>
            </w:hyperlink>
          </w:p>
          <w:p>
            <w:pPr/>
            <w:hyperlink r:id="rId16" w:history="1">
              <w:r>
                <w:rPr>
                  <w:color w:val="#410a8c"/>
                  <w:u w:val="single"/>
                </w:rPr>
                <w:t xml:space="preserve">Hélène Boucard</w:t>
              </w:r>
            </w:hyperlink>
          </w:p>
          <w:p>
            <w:pPr/>
            <w:r>
              <w:rPr>
                <w:i w:val="1"/>
                <w:iCs w:val="1"/>
              </w:rPr>
              <w:t xml:space="preserve">La réforme du droit des contrats et du régime général des obligations par l’ordonnance du 10 février 2016, Les principaux changements pour la pratique contractuelle [Colloque Université de Bordeaux 28 septembre 2016]</w:t>
            </w:r>
            <w:r>
              <w:rPr/>
              <w:t xml:space="preserve">, Laura Sautonie-Laguionie (dir.); Guillaume Wicker (dir.), Sep 2016, Bordeaux, France</w:t>
            </w:r>
          </w:p>
          <w:p>
            <w:pPr/>
            <w:r>
              <w:rPr/>
              <w:t xml:space="preserve">Communication dans un congrès</w:t>
            </w:r>
          </w:p>
          <w:p>
            <w:pPr/>
            <w:hyperlink r:id="rId34" w:history="1">
              <w:r>
                <w:rPr>
                  <w:color w:val="#410a8c"/>
                  <w:u w:val="single"/>
                </w:rPr>
                <w:t xml:space="preserve">hal-03992060v1</w:t>
              </w:r>
            </w:hyperlink>
          </w:p>
        </w:tc>
      </w:tr>
      <w:tr>
        <w:trPr/>
        <w:tc>
          <w:tcPr>
            <w:noWrap/>
          </w:tcPr>
          <w:p>
            <w:pPr>
              <w:spacing w:after="200"/>
            </w:pPr>
            <w:hyperlink r:id="rId35" w:history="1">
              <w:r>
                <w:rPr>
                  <w:color w:val="1e198e"/>
                  <w:b w:val="1"/>
                  <w:bCs w:val="1"/>
                  <w:u w:val="single"/>
                </w:rPr>
                <w:t xml:space="preserve">Le juge et le contrat</w:t>
              </w:r>
            </w:hyperlink>
          </w:p>
          <w:p>
            <w:pPr/>
            <w:hyperlink r:id="rId16" w:history="1">
              <w:r>
                <w:rPr>
                  <w:color w:val="#410a8c"/>
                  <w:u w:val="single"/>
                </w:rPr>
                <w:t xml:space="preserve">Hélène Boucard</w:t>
              </w:r>
            </w:hyperlink>
          </w:p>
          <w:p>
            <w:pPr/>
            <w:r>
              <w:rPr>
                <w:i w:val="1"/>
                <w:iCs w:val="1"/>
              </w:rPr>
              <w:t xml:space="preserve">La recodification du droit des obligations en France et en Espagne</w:t>
            </w:r>
            <w:r>
              <w:rPr/>
              <w:t xml:space="preserve">, Hélène Boucard; Éric Savaux; Rose-Noëlle Schütz; Javier Lete Achirica, Oct 2015, Poitiers, France. p. 275-284</w:t>
            </w:r>
          </w:p>
          <w:p>
            <w:pPr/>
            <w:r>
              <w:rPr/>
              <w:t xml:space="preserve">Communication dans un congrès</w:t>
            </w:r>
          </w:p>
          <w:p>
            <w:pPr/>
            <w:hyperlink r:id="rId35" w:history="1">
              <w:r>
                <w:rPr>
                  <w:color w:val="#410a8c"/>
                  <w:u w:val="single"/>
                </w:rPr>
                <w:t xml:space="preserve">hal-03992117v1</w:t>
              </w:r>
            </w:hyperlink>
          </w:p>
        </w:tc>
      </w:tr>
      <w:tr>
        <w:trPr/>
        <w:tc>
          <w:tcPr>
            <w:noWrap/>
          </w:tcPr>
          <w:p>
            <w:pPr>
              <w:spacing w:after="200"/>
            </w:pPr>
            <w:hyperlink r:id="rId36" w:history="1">
              <w:r>
                <w:rPr>
                  <w:color w:val="1e198e"/>
                  <w:b w:val="1"/>
                  <w:bCs w:val="1"/>
                  <w:u w:val="single"/>
                </w:rPr>
                <w:t xml:space="preserve">Les effets de l’inexécution contractuelle envers les tiers</w:t>
              </w:r>
            </w:hyperlink>
          </w:p>
          <w:p>
            <w:pPr/>
            <w:hyperlink r:id="rId16" w:history="1">
              <w:r>
                <w:rPr>
                  <w:color w:val="#410a8c"/>
                  <w:u w:val="single"/>
                </w:rPr>
                <w:t xml:space="preserve">Hélène Boucard</w:t>
              </w:r>
            </w:hyperlink>
          </w:p>
          <w:p>
            <w:pPr/>
            <w:r>
              <w:rPr>
                <w:i w:val="1"/>
                <w:iCs w:val="1"/>
              </w:rPr>
              <w:t xml:space="preserve">L’effet relatif du contrat [Journées Jean Beauchard Poitiers-Roma Tre]</w:t>
            </w:r>
            <w:r>
              <w:rPr/>
              <w:t xml:space="preserve">, Michel Boudot (dir.); Marianne Faure-Abbad (dir.); Didier Veillon (dir.), Jun 2013, Poitiers, France. p. 57-65</w:t>
            </w:r>
          </w:p>
          <w:p>
            <w:pPr/>
            <w:r>
              <w:rPr/>
              <w:t xml:space="preserve">Communication dans un congrès</w:t>
            </w:r>
          </w:p>
          <w:p>
            <w:pPr/>
            <w:hyperlink r:id="rId36" w:history="1">
              <w:r>
                <w:rPr>
                  <w:color w:val="#410a8c"/>
                  <w:u w:val="single"/>
                </w:rPr>
                <w:t xml:space="preserve">hal-03993463v1</w:t>
              </w:r>
            </w:hyperlink>
          </w:p>
        </w:tc>
      </w:tr>
      <w:tr>
        <w:trPr/>
        <w:tc>
          <w:tcPr>
            <w:noWrap/>
          </w:tcPr>
          <w:p>
            <w:pPr>
              <w:spacing w:after="200"/>
            </w:pPr>
            <w:hyperlink r:id="rId37" w:history="1">
              <w:r>
                <w:rPr>
                  <w:color w:val="1e198e"/>
                  <w:b w:val="1"/>
                  <w:bCs w:val="1"/>
                  <w:u w:val="single"/>
                </w:rPr>
                <w:t xml:space="preserve">Inexécution contractuelle et infraction pénale</w:t>
              </w:r>
            </w:hyperlink>
          </w:p>
          <w:p>
            <w:pPr/>
            <w:hyperlink r:id="rId16" w:history="1">
              <w:r>
                <w:rPr>
                  <w:color w:val="#410a8c"/>
                  <w:u w:val="single"/>
                </w:rPr>
                <w:t xml:space="preserve">Hélène Boucard</w:t>
              </w:r>
            </w:hyperlink>
          </w:p>
          <w:p>
            <w:pPr/>
            <w:r>
              <w:rPr>
                <w:i w:val="1"/>
                <w:iCs w:val="1"/>
              </w:rPr>
              <w:t xml:space="preserve">In memoria di Paolo Maria Vecchi, Giornata di studio, Le frontiere mobili della responsabilità contrattuale</w:t>
            </w:r>
            <w:r>
              <w:rPr/>
              <w:t xml:space="preserve">, S. Mazzamuto, Apr 2015, Rome, Italie</w:t>
            </w:r>
          </w:p>
          <w:p>
            <w:pPr/>
            <w:r>
              <w:rPr/>
              <w:t xml:space="preserve">Communication dans un congrès</w:t>
            </w:r>
          </w:p>
          <w:p>
            <w:pPr/>
            <w:hyperlink r:id="rId37" w:history="1">
              <w:r>
                <w:rPr>
                  <w:color w:val="#410a8c"/>
                  <w:u w:val="single"/>
                </w:rPr>
                <w:t xml:space="preserve">hal-03992203v1</w:t>
              </w:r>
            </w:hyperlink>
          </w:p>
        </w:tc>
      </w:tr>
      <w:tr>
        <w:trPr/>
        <w:tc>
          <w:tcPr>
            <w:noWrap/>
          </w:tcPr>
          <w:p>
            <w:pPr>
              <w:spacing w:after="200"/>
            </w:pPr>
            <w:hyperlink r:id="rId38" w:history="1">
              <w:r>
                <w:rPr>
                  <w:color w:val="1e198e"/>
                  <w:b w:val="1"/>
                  <w:bCs w:val="1"/>
                  <w:u w:val="single"/>
                </w:rPr>
                <w:t xml:space="preserve">La responsabilité contractuelle dans le nouveau Code civil roumain</w:t>
              </w:r>
            </w:hyperlink>
          </w:p>
          <w:p>
            <w:pPr/>
            <w:hyperlink r:id="rId16" w:history="1">
              <w:r>
                <w:rPr>
                  <w:color w:val="#410a8c"/>
                  <w:u w:val="single"/>
                </w:rPr>
                <w:t xml:space="preserve">Hélène Boucard</w:t>
              </w:r>
            </w:hyperlink>
          </w:p>
          <w:p>
            <w:pPr/>
            <w:r>
              <w:rPr>
                <w:i w:val="1"/>
                <w:iCs w:val="1"/>
              </w:rPr>
              <w:t xml:space="preserve">Le nouveau Code civil roumain : Vu de l’intérieur – Vu de l’extérieur</w:t>
            </w:r>
            <w:r>
              <w:rPr/>
              <w:t xml:space="preserve">, Flavius Antoniu Baïas (dir.); Răzvan Dincă (dir.), Oct 2013, Bucarest, Roumanie. p. 109-120</w:t>
            </w:r>
          </w:p>
          <w:p>
            <w:pPr/>
            <w:r>
              <w:rPr/>
              <w:t xml:space="preserve">Communication dans un congrès</w:t>
            </w:r>
          </w:p>
          <w:p>
            <w:pPr/>
            <w:hyperlink r:id="rId38" w:history="1">
              <w:r>
                <w:rPr>
                  <w:color w:val="#410a8c"/>
                  <w:u w:val="single"/>
                </w:rPr>
                <w:t xml:space="preserve">hal-03993469v1</w:t>
              </w:r>
            </w:hyperlink>
          </w:p>
        </w:tc>
      </w:tr>
      <w:tr>
        <w:trPr/>
        <w:tc>
          <w:tcPr>
            <w:noWrap/>
          </w:tcPr>
          <w:p>
            <w:pPr>
              <w:spacing w:after="200"/>
            </w:pPr>
            <w:hyperlink r:id="rId39" w:history="1">
              <w:r>
                <w:rPr>
                  <w:color w:val="1e198e"/>
                  <w:b w:val="1"/>
                  <w:bCs w:val="1"/>
                  <w:u w:val="single"/>
                </w:rPr>
                <w:t xml:space="preserve">Le transfert conventionnel de propriété, confluence franco-roumaine ?</w:t>
              </w:r>
            </w:hyperlink>
          </w:p>
          <w:p>
            <w:pPr/>
            <w:hyperlink r:id="rId16" w:history="1">
              <w:r>
                <w:rPr>
                  <w:color w:val="#410a8c"/>
                  <w:u w:val="single"/>
                </w:rPr>
                <w:t xml:space="preserve">Hélène Boucard</w:t>
              </w:r>
            </w:hyperlink>
            <w:r>
              <w:rPr/>
              <w:t xml:space="preserve">,</w:t>
            </w:r>
            <w:hyperlink r:id="rId40" w:history="1">
              <w:r>
                <w:rPr>
                  <w:color w:val="#410a8c"/>
                  <w:u w:val="single"/>
                </w:rPr>
                <w:t xml:space="preserve">Razvan Dinca</w:t>
              </w:r>
            </w:hyperlink>
          </w:p>
          <w:p>
            <w:pPr/>
            <w:r>
              <w:rPr>
                <w:i w:val="1"/>
                <w:iCs w:val="1"/>
              </w:rPr>
              <w:t xml:space="preserve">Les confluences des droits, regards franco-roumains</w:t>
            </w:r>
            <w:r>
              <w:rPr/>
              <w:t xml:space="preserve">, Centre d'études et de recherches comparatives sur les constitutions, les libertés et l'État (CERCCLE), Feb 2014, Bordeaux, France. p. 59-88</w:t>
            </w:r>
          </w:p>
          <w:p>
            <w:pPr/>
            <w:r>
              <w:rPr/>
              <w:t xml:space="preserve">Communication dans un congrès</w:t>
            </w:r>
          </w:p>
          <w:p>
            <w:pPr/>
            <w:hyperlink r:id="rId39" w:history="1">
              <w:r>
                <w:rPr>
                  <w:color w:val="#410a8c"/>
                  <w:u w:val="single"/>
                </w:rPr>
                <w:t xml:space="preserve">hal-03992146v1</w:t>
              </w:r>
            </w:hyperlink>
          </w:p>
        </w:tc>
      </w:tr>
      <w:tr>
        <w:trPr/>
        <w:tc>
          <w:tcPr>
            <w:noWrap/>
          </w:tcPr>
          <w:p>
            <w:pPr>
              <w:spacing w:after="200"/>
            </w:pPr>
            <w:hyperlink r:id="rId41" w:history="1">
              <w:r>
                <w:rPr>
                  <w:color w:val="1e198e"/>
                  <w:b w:val="1"/>
                  <w:bCs w:val="1"/>
                  <w:u w:val="single"/>
                </w:rPr>
                <w:t xml:space="preserve">Le nouveau régime de l’inexécution contractuelle</w:t>
              </w:r>
            </w:hyperlink>
          </w:p>
          <w:p>
            <w:pPr/>
            <w:hyperlink r:id="rId16" w:history="1">
              <w:r>
                <w:rPr>
                  <w:color w:val="#410a8c"/>
                  <w:u w:val="single"/>
                </w:rPr>
                <w:t xml:space="preserve">Hélène Boucard</w:t>
              </w:r>
            </w:hyperlink>
          </w:p>
          <w:p>
            <w:pPr/>
            <w:r>
              <w:rPr>
                <w:i w:val="1"/>
                <w:iCs w:val="1"/>
              </w:rPr>
              <w:t xml:space="preserve">La réforme du droit des obligations en France (5es Journées franco-allemandes de l’Association Henri Capitant)</w:t>
            </w:r>
            <w:r>
              <w:rPr/>
              <w:t xml:space="preserve">, Guillaume Wicker (dir.); Denis Mazeaud (dir.); Reiner Schulze (dir.); Gerald Mäsch (dir.), 2014, Münster, Allemagne. p. 153-170</w:t>
            </w:r>
          </w:p>
          <w:p>
            <w:pPr/>
            <w:r>
              <w:rPr/>
              <w:t xml:space="preserve">Communication dans un congrès</w:t>
            </w:r>
          </w:p>
          <w:p>
            <w:pPr/>
            <w:hyperlink r:id="rId41" w:history="1">
              <w:r>
                <w:rPr>
                  <w:color w:val="#410a8c"/>
                  <w:u w:val="single"/>
                </w:rPr>
                <w:t xml:space="preserve">hal-03992149v1</w:t>
              </w:r>
            </w:hyperlink>
          </w:p>
        </w:tc>
      </w:tr>
      <w:tr>
        <w:trPr/>
        <w:tc>
          <w:tcPr>
            <w:noWrap/>
          </w:tcPr>
          <w:p>
            <w:pPr>
              <w:spacing w:after="200"/>
            </w:pPr>
            <w:hyperlink r:id="rId42" w:history="1">
              <w:r>
                <w:rPr>
                  <w:color w:val="1e198e"/>
                  <w:b w:val="1"/>
                  <w:bCs w:val="1"/>
                  <w:u w:val="single"/>
                </w:rPr>
                <w:t xml:space="preserve">La réforme, de la doctrine à l'ordonnance</w:t>
              </w:r>
            </w:hyperlink>
          </w:p>
          <w:p>
            <w:pPr/>
            <w:hyperlink r:id="rId16" w:history="1">
              <w:r>
                <w:rPr>
                  <w:color w:val="#410a8c"/>
                  <w:u w:val="single"/>
                </w:rPr>
                <w:t xml:space="preserve">Hélène Boucard</w:t>
              </w:r>
            </w:hyperlink>
          </w:p>
          <w:p>
            <w:pPr/>
            <w:r>
              <w:rPr>
                <w:i w:val="1"/>
                <w:iCs w:val="1"/>
              </w:rPr>
              <w:t xml:space="preserve">La réforme du droit des obligations en France (5es Journées franco-allemandes de l’Association Henri Capitant)</w:t>
            </w:r>
            <w:r>
              <w:rPr/>
              <w:t xml:space="preserve">, Guillaume Wicker (dir.); Denis Mazeaud (dir.); Reiner Schulze (dir.); Gerald Mäsch (dir.), 2014, Münster, Allemagne. p. 27</w:t>
            </w:r>
          </w:p>
          <w:p>
            <w:pPr/>
            <w:r>
              <w:rPr/>
              <w:t xml:space="preserve">Communication dans un congrès</w:t>
            </w:r>
          </w:p>
          <w:p>
            <w:pPr/>
            <w:hyperlink r:id="rId42" w:history="1">
              <w:r>
                <w:rPr>
                  <w:color w:val="#410a8c"/>
                  <w:u w:val="single"/>
                </w:rPr>
                <w:t xml:space="preserve">hal-03992192v1</w:t>
              </w:r>
            </w:hyperlink>
          </w:p>
        </w:tc>
      </w:tr>
      <w:tr>
        <w:trPr/>
        <w:tc>
          <w:tcPr>
            <w:noWrap/>
          </w:tcPr>
          <w:p>
            <w:pPr>
              <w:spacing w:after="200"/>
            </w:pPr>
            <w:hyperlink r:id="rId43" w:history="1">
              <w:r>
                <w:rPr>
                  <w:color w:val="1e198e"/>
                  <w:b w:val="1"/>
                  <w:bCs w:val="1"/>
                  <w:u w:val="single"/>
                </w:rPr>
                <w:t xml:space="preserve">L’action en responsabilité et la prescription, Rapport de synthèse</w:t>
              </w:r>
            </w:hyperlink>
          </w:p>
          <w:p>
            <w:pPr/>
            <w:hyperlink r:id="rId16" w:history="1">
              <w:r>
                <w:rPr>
                  <w:color w:val="#410a8c"/>
                  <w:u w:val="single"/>
                </w:rPr>
                <w:t xml:space="preserve">Hélène Boucard</w:t>
              </w:r>
            </w:hyperlink>
            <w:r>
              <w:rPr/>
              <w:t xml:space="preserve">,</w:t>
            </w:r>
            <w:hyperlink r:id="rId44" w:history="1">
              <w:r>
                <w:rPr>
                  <w:color w:val="#410a8c"/>
                  <w:u w:val="single"/>
                </w:rPr>
                <w:t xml:space="preserve">Éric Savaux</w:t>
              </w:r>
            </w:hyperlink>
            <w:r>
              <w:rPr/>
              <w:t xml:space="preserve">,</w:t>
            </w:r>
            <w:hyperlink r:id="rId45" w:history="1">
              <w:r>
                <w:rPr>
                  <w:color w:val="#410a8c"/>
                  <w:u w:val="single"/>
                </w:rPr>
                <w:t xml:space="preserve">Rose-Noëlle Schütz</w:t>
              </w:r>
            </w:hyperlink>
          </w:p>
          <w:p>
            <w:pPr/>
            <w:r>
              <w:rPr>
                <w:i w:val="1"/>
                <w:iCs w:val="1"/>
              </w:rPr>
              <w:t xml:space="preserve">La responsabilité du fait des produits défectueux [Travaux du Groupe européen de recherche en responsabilité civile et assurance (Grerca)]</w:t>
            </w:r>
            <w:r>
              <w:rPr/>
              <w:t xml:space="preserve">, Javier Lete Achirica (dir.), May 2012, Saint Jacques de Compostelle, Espagne. p. 319-345</w:t>
            </w:r>
          </w:p>
          <w:p>
            <w:pPr/>
            <w:r>
              <w:rPr/>
              <w:t xml:space="preserve">Communication dans un congrès</w:t>
            </w:r>
          </w:p>
          <w:p>
            <w:pPr/>
            <w:hyperlink r:id="rId43" w:history="1">
              <w:r>
                <w:rPr>
                  <w:color w:val="#410a8c"/>
                  <w:u w:val="single"/>
                </w:rPr>
                <w:t xml:space="preserve">hal-03993486v1</w:t>
              </w:r>
            </w:hyperlink>
          </w:p>
        </w:tc>
      </w:tr>
      <w:tr>
        <w:trPr/>
        <w:tc>
          <w:tcPr>
            <w:noWrap/>
          </w:tcPr>
          <w:p>
            <w:pPr>
              <w:spacing w:after="200"/>
            </w:pPr>
            <w:hyperlink r:id="rId46" w:history="1">
              <w:r>
                <w:rPr>
                  <w:color w:val="1e198e"/>
                  <w:b w:val="1"/>
                  <w:bCs w:val="1"/>
                  <w:u w:val="single"/>
                </w:rPr>
                <w:t xml:space="preserve">Les conséquences de l’anéantissement du contrat : restitutions et enrichissement sans cause (droit français)</w:t>
              </w:r>
            </w:hyperlink>
          </w:p>
          <w:p>
            <w:pPr/>
            <w:hyperlink r:id="rId16" w:history="1">
              <w:r>
                <w:rPr>
                  <w:color w:val="#410a8c"/>
                  <w:u w:val="single"/>
                </w:rPr>
                <w:t xml:space="preserve">Hélène Boucard</w:t>
              </w:r>
            </w:hyperlink>
          </w:p>
          <w:p>
            <w:pPr/>
            <w:r>
              <w:rPr>
                <w:i w:val="1"/>
                <w:iCs w:val="1"/>
              </w:rPr>
              <w:t xml:space="preserve">Les divergences franco-allemandes dans la théorie du contrat : querelles de fond ou querelles de mots ? [Association Henri Capitant, Quatrièmes Journées franco-allemandes]</w:t>
            </w:r>
            <w:r>
              <w:rPr/>
              <w:t xml:space="preserve">, Guillaume Wicker (dir.); Reiner Schulze (dir.), Mar 2013, Bordeaux, France. p. 1669-1683 ; Id : RDCO2013-4-055</w:t>
            </w:r>
          </w:p>
          <w:p>
            <w:pPr/>
            <w:r>
              <w:rPr/>
              <w:t xml:space="preserve">Communication dans un congrès</w:t>
            </w:r>
          </w:p>
          <w:p>
            <w:pPr/>
            <w:hyperlink r:id="rId46" w:history="1">
              <w:r>
                <w:rPr>
                  <w:color w:val="#410a8c"/>
                  <w:u w:val="single"/>
                </w:rPr>
                <w:t xml:space="preserve">hal-03993450v1</w:t>
              </w:r>
            </w:hyperlink>
          </w:p>
        </w:tc>
      </w:tr>
      <w:tr>
        <w:trPr/>
        <w:tc>
          <w:tcPr>
            <w:noWrap/>
          </w:tcPr>
          <w:p>
            <w:pPr>
              <w:spacing w:after="200"/>
            </w:pPr>
            <w:hyperlink r:id="rId47" w:history="1">
              <w:r>
                <w:rPr>
                  <w:color w:val="1e198e"/>
                  <w:b w:val="1"/>
                  <w:bCs w:val="1"/>
                  <w:u w:val="single"/>
                </w:rPr>
                <w:t xml:space="preserve">Regard français sur la proposition d’un droit commun européen de la vente</w:t>
              </w:r>
            </w:hyperlink>
          </w:p>
          <w:p>
            <w:pPr/>
            <w:hyperlink r:id="rId16" w:history="1">
              <w:r>
                <w:rPr>
                  <w:color w:val="#410a8c"/>
                  <w:u w:val="single"/>
                </w:rPr>
                <w:t xml:space="preserve">Hélène Boucard</w:t>
              </w:r>
            </w:hyperlink>
          </w:p>
          <w:p>
            <w:pPr/>
            <w:r>
              <w:rPr>
                <w:i w:val="1"/>
                <w:iCs w:val="1"/>
              </w:rPr>
              <w:t xml:space="preserve">Approches franco-roumaines face au défi européen [Colloque anniversaire du Collège juridique franco-roumain d’études européennes, Université de Bucarest]</w:t>
            </w:r>
            <w:r>
              <w:rPr/>
              <w:t xml:space="preserve">, Simina Elena Tănăsescu (coord.), Nov 2011, Bucarest (Roumania), Roumanie. p. 73-96</w:t>
            </w:r>
          </w:p>
          <w:p>
            <w:pPr/>
            <w:r>
              <w:rPr/>
              <w:t xml:space="preserve">Communication dans un congrès</w:t>
            </w:r>
          </w:p>
          <w:p>
            <w:pPr/>
            <w:hyperlink r:id="rId47" w:history="1">
              <w:r>
                <w:rPr>
                  <w:color w:val="#410a8c"/>
                  <w:u w:val="single"/>
                </w:rPr>
                <w:t xml:space="preserve">hal-03993473v1</w:t>
              </w:r>
            </w:hyperlink>
          </w:p>
        </w:tc>
      </w:tr>
      <w:tr>
        <w:trPr/>
        <w:tc>
          <w:tcPr>
            <w:noWrap/>
          </w:tcPr>
          <w:p>
            <w:pPr>
              <w:spacing w:after="200"/>
            </w:pPr>
            <w:hyperlink r:id="rId48" w:history="1">
              <w:r>
                <w:rPr>
                  <w:color w:val="1e198e"/>
                  <w:b w:val="1"/>
                  <w:bCs w:val="1"/>
                  <w:u w:val="single"/>
                </w:rPr>
                <w:t xml:space="preserve">Le contrôle des clauses abusives et déséquilibrantes dans les contrats</w:t>
              </w:r>
            </w:hyperlink>
          </w:p>
          <w:p>
            <w:pPr/>
            <w:hyperlink r:id="rId16" w:history="1">
              <w:r>
                <w:rPr>
                  <w:color w:val="#410a8c"/>
                  <w:u w:val="single"/>
                </w:rPr>
                <w:t xml:space="preserve">Hélène Boucard</w:t>
              </w:r>
            </w:hyperlink>
          </w:p>
          <w:p>
            <w:pPr/>
            <w:r>
              <w:rPr>
                <w:i w:val="1"/>
                <w:iCs w:val="1"/>
              </w:rPr>
              <w:t xml:space="preserve">Les fonctions du contrôle en droits français et néerlandais [Actes du colloque Poitiers-Nimègue (4 et 5 juin 2010)]</w:t>
            </w:r>
            <w:r>
              <w:rPr/>
              <w:t xml:space="preserve">, Faculté de droit et des sciences sociales de l'Université de Poitiers, Jun 2010, Poitiers, France. p. 11-24</w:t>
            </w:r>
          </w:p>
          <w:p>
            <w:pPr/>
            <w:r>
              <w:rPr/>
              <w:t xml:space="preserve">Communication dans un congrès</w:t>
            </w:r>
          </w:p>
          <w:p>
            <w:pPr/>
            <w:hyperlink r:id="rId48" w:history="1">
              <w:r>
                <w:rPr>
                  <w:color w:val="#410a8c"/>
                  <w:u w:val="single"/>
                </w:rPr>
                <w:t xml:space="preserve">hal-03993483v1</w:t>
              </w:r>
            </w:hyperlink>
          </w:p>
        </w:tc>
      </w:tr>
      <w:tr>
        <w:trPr/>
        <w:tc>
          <w:tcPr>
            <w:noWrap/>
          </w:tcPr>
          <w:p>
            <w:pPr>
              <w:spacing w:after="200"/>
            </w:pPr>
            <w:hyperlink r:id="rId49" w:history="1">
              <w:r>
                <w:rPr>
                  <w:color w:val="1e198e"/>
                  <w:b w:val="1"/>
                  <w:bCs w:val="1"/>
                  <w:u w:val="single"/>
                </w:rPr>
                <w:t xml:space="preserve">L’influence des droits nationaux sur la Convention de Vienne du 11 avril 1980</w:t>
              </w:r>
            </w:hyperlink>
          </w:p>
          <w:p>
            <w:pPr/>
            <w:hyperlink r:id="rId16" w:history="1">
              <w:r>
                <w:rPr>
                  <w:color w:val="#410a8c"/>
                  <w:u w:val="single"/>
                </w:rPr>
                <w:t xml:space="preserve">Hélène Boucard</w:t>
              </w:r>
            </w:hyperlink>
          </w:p>
          <w:p>
            <w:pPr/>
            <w:r>
              <w:rPr>
                <w:i w:val="1"/>
                <w:iCs w:val="1"/>
              </w:rPr>
              <w:t xml:space="preserve">La Convention de Vienne, 30 ans après</w:t>
            </w:r>
            <w:r>
              <w:rPr/>
              <w:t xml:space="preserve">, Eddy Lamazerolles (dir.), May 2010, Poitiers, France</w:t>
            </w:r>
          </w:p>
          <w:p>
            <w:pPr/>
            <w:r>
              <w:rPr/>
              <w:t xml:space="preserve">Communication dans un congrès</w:t>
            </w:r>
          </w:p>
          <w:p>
            <w:pPr/>
            <w:hyperlink r:id="rId49" w:history="1">
              <w:r>
                <w:rPr>
                  <w:color w:val="#410a8c"/>
                  <w:u w:val="single"/>
                </w:rPr>
                <w:t xml:space="preserve">hal-03993511v1</w:t>
              </w:r>
            </w:hyperlink>
          </w:p>
        </w:tc>
      </w:tr>
      <w:tr>
        <w:trPr/>
        <w:tc>
          <w:tcPr>
            <w:noWrap/>
          </w:tcPr>
          <w:p>
            <w:pPr>
              <w:spacing w:after="200"/>
            </w:pPr>
            <w:hyperlink r:id="rId50" w:history="1">
              <w:r>
                <w:rPr>
                  <w:color w:val="1e198e"/>
                  <w:b w:val="1"/>
                  <w:bCs w:val="1"/>
                  <w:u w:val="single"/>
                </w:rPr>
                <w:t xml:space="preserve">Regards français sur les contrats à distance et hors établissement</w:t>
              </w:r>
            </w:hyperlink>
          </w:p>
          <w:p>
            <w:pPr/>
            <w:hyperlink r:id="rId16" w:history="1">
              <w:r>
                <w:rPr>
                  <w:color w:val="#410a8c"/>
                  <w:u w:val="single"/>
                </w:rPr>
                <w:t xml:space="preserve">Hélène Boucard</w:t>
              </w:r>
            </w:hyperlink>
          </w:p>
          <w:p>
            <w:pPr/>
            <w:r>
              <w:rPr>
                <w:i w:val="1"/>
                <w:iCs w:val="1"/>
              </w:rPr>
              <w:t xml:space="preserve">L’amorce d’un droit européen du contrat (La proposition de directive relative aux droits des consommateurs)</w:t>
            </w:r>
            <w:r>
              <w:rPr/>
              <w:t xml:space="preserve">, Denis Mazeaud (dir.); Reiner Schulze (dir.); Guillaume Wicker (dir.), Mar 2010, Bordeaux, France. p. 39-59</w:t>
            </w:r>
          </w:p>
          <w:p>
            <w:pPr/>
            <w:r>
              <w:rPr/>
              <w:t xml:space="preserve">Communication dans un congrès</w:t>
            </w:r>
          </w:p>
          <w:p>
            <w:pPr/>
            <w:hyperlink r:id="rId50" w:history="1">
              <w:r>
                <w:rPr>
                  <w:color w:val="#410a8c"/>
                  <w:u w:val="single"/>
                </w:rPr>
                <w:t xml:space="preserve">hal-03993534v1</w:t>
              </w:r>
            </w:hyperlink>
          </w:p>
        </w:tc>
      </w:tr>
      <w:tr>
        <w:trPr/>
        <w:tc>
          <w:tcPr>
            <w:noWrap/>
          </w:tcPr>
          <w:p>
            <w:pPr>
              <w:spacing w:after="200"/>
            </w:pPr>
            <w:hyperlink r:id="rId51" w:history="1">
              <w:r>
                <w:rPr>
                  <w:color w:val="1e198e"/>
                  <w:b w:val="1"/>
                  <w:bCs w:val="1"/>
                  <w:u w:val="single"/>
                </w:rPr>
                <w:t xml:space="preserve">Les instruments internationaux d’unification : concurrence ou modèle pour les droits nationaux</w:t>
              </w:r>
            </w:hyperlink>
          </w:p>
          <w:p>
            <w:pPr/>
            <w:hyperlink r:id="rId16" w:history="1">
              <w:r>
                <w:rPr>
                  <w:color w:val="#410a8c"/>
                  <w:u w:val="single"/>
                </w:rPr>
                <w:t xml:space="preserve">Hélène Boucard</w:t>
              </w:r>
            </w:hyperlink>
          </w:p>
          <w:p>
            <w:pPr/>
            <w:r>
              <w:rPr>
                <w:i w:val="1"/>
                <w:iCs w:val="1"/>
              </w:rPr>
              <w:t xml:space="preserve">Droit européen du contrat et droits du contrat en Europe : quelles perspectives pour quel équilibre ? [Colloque de l’Université Montesquieu – Bordeaux IV, Semaine de droit comparé]</w:t>
            </w:r>
            <w:r>
              <w:rPr/>
              <w:t xml:space="preserve">, Guillaume Wicker (dir.), Sep 2007, Bordeaux, France. p. 21-35</w:t>
            </w:r>
          </w:p>
          <w:p>
            <w:pPr/>
            <w:r>
              <w:rPr/>
              <w:t xml:space="preserve">Communication dans un congrès</w:t>
            </w:r>
          </w:p>
          <w:p>
            <w:pPr/>
            <w:hyperlink r:id="rId51" w:history="1">
              <w:r>
                <w:rPr>
                  <w:color w:val="#410a8c"/>
                  <w:u w:val="single"/>
                </w:rPr>
                <w:t xml:space="preserve">hal-03993541v1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contrats à la marge</w:t>
              </w:r>
            </w:hyperlink>
          </w:p>
          <w:p>
            <w:pPr/>
            <w:hyperlink r:id="rId16" w:history="1">
              <w:r>
                <w:rPr>
                  <w:color w:val="#410a8c"/>
                  <w:u w:val="single"/>
                </w:rPr>
                <w:t xml:space="preserve">Hélène Boucard</w:t>
              </w:r>
            </w:hyperlink>
            <w:r>
              <w:rPr/>
              <w:t xml:space="preserve">,</w:t>
            </w:r>
            <w:hyperlink r:id="rId53" w:history="1">
              <w:r>
                <w:rPr>
                  <w:color w:val="#410a8c"/>
                  <w:u w:val="single"/>
                </w:rPr>
                <w:t xml:space="preserve">Lionel Andreu</w:t>
              </w:r>
            </w:hyperlink>
          </w:p>
          <w:p>
            <w:pPr/>
            <w:r>
              <w:rPr/>
              <w:t xml:space="preserve">Faculté de droit et des sciences sociales de Poitiers, 2025, 978-2-38194-221-6</w:t>
            </w:r>
          </w:p>
          <w:p>
            <w:pPr/>
            <w:r>
              <w:rPr/>
              <w:t xml:space="preserve">Ouvrages</w:t>
            </w:r>
          </w:p>
          <w:p>
            <w:pPr/>
            <w:hyperlink r:id="rId52" w:history="1">
              <w:r>
                <w:rPr>
                  <w:color w:val="#410a8c"/>
                  <w:u w:val="single"/>
                </w:rPr>
                <w:t xml:space="preserve">hal-05491674v1</w:t>
              </w:r>
            </w:hyperlink>
          </w:p>
        </w:tc>
      </w:tr>
      <w:tr>
        <w:trPr/>
        <w:tc>
          <w:tcPr>
            <w:noWrap/>
          </w:tcPr>
          <w:p>
            <w:pPr>
              <w:spacing w:after="200"/>
            </w:pPr>
            <w:hyperlink r:id="rId54" w:history="1">
              <w:r>
                <w:rPr>
                  <w:color w:val="1e198e"/>
                  <w:b w:val="1"/>
                  <w:bCs w:val="1"/>
                  <w:u w:val="single"/>
                </w:rPr>
                <w:t xml:space="preserve">Trente ans de droit privé. Florilège à l'occasion des trente ans de l’Équipe de recherche en droit privé</w:t>
              </w:r>
            </w:hyperlink>
          </w:p>
          <w:p>
            <w:pPr/>
            <w:hyperlink r:id="rId16" w:history="1">
              <w:r>
                <w:rPr>
                  <w:color w:val="#410a8c"/>
                  <w:u w:val="single"/>
                </w:rPr>
                <w:t xml:space="preserve">Hélène Boucard</w:t>
              </w:r>
            </w:hyperlink>
            <w:r>
              <w:rPr/>
              <w:t xml:space="preserve">,</w:t>
            </w:r>
            <w:hyperlink r:id="rId55" w:history="1">
              <w:r>
                <w:rPr>
                  <w:color w:val="#410a8c"/>
                  <w:u w:val="single"/>
                </w:rPr>
                <w:t xml:space="preserve">Eddy Lamazerolles</w:t>
              </w:r>
            </w:hyperlink>
          </w:p>
          <w:p>
            <w:pPr/>
            <w:hyperlink r:id="rId56" w:history="1">
              <w:r>
                <w:rPr>
                  <w:color w:val="#410a8c"/>
                  <w:u w:val="single"/>
                </w:rPr>
                <w:t xml:space="preserve">Presses universitaires juridiques de Poitiers</w:t>
              </w:r>
            </w:hyperlink>
            <w:r>
              <w:rPr/>
              <w:t xml:space="preserve">, 446 p., 2024, Collection de la Faculté de droit et des sciences sociales de Poitiers. Actes &amp; Colloques, 978-2-38194-040-3</w:t>
            </w:r>
          </w:p>
          <w:p>
            <w:pPr/>
            <w:r>
              <w:rPr/>
              <w:t xml:space="preserve">Ouvrages</w:t>
            </w:r>
          </w:p>
          <w:p>
            <w:pPr/>
            <w:hyperlink r:id="rId54" w:history="1">
              <w:r>
                <w:rPr>
                  <w:color w:val="#410a8c"/>
                  <w:u w:val="single"/>
                </w:rPr>
                <w:t xml:space="preserve">hal-03997807v1</w:t>
              </w:r>
            </w:hyperlink>
          </w:p>
        </w:tc>
      </w:tr>
      <w:tr>
        <w:trPr/>
        <w:tc>
          <w:tcPr>
            <w:noWrap/>
          </w:tcPr>
          <w:p>
            <w:pPr>
              <w:spacing w:after="200"/>
            </w:pPr>
            <w:hyperlink r:id="rId57" w:history="1">
              <w:r>
                <w:rPr>
                  <w:color w:val="1e198e"/>
                  <w:b w:val="1"/>
                  <w:bCs w:val="1"/>
                  <w:u w:val="single"/>
                </w:rPr>
                <w:t xml:space="preserve">Les recodifications du droit de la vente en Europe</w:t>
              </w:r>
            </w:hyperlink>
          </w:p>
          <w:p>
            <w:pPr/>
            <w:hyperlink r:id="rId16" w:history="1">
              <w:r>
                <w:rPr>
                  <w:color w:val="#410a8c"/>
                  <w:u w:val="single"/>
                </w:rPr>
                <w:t xml:space="preserve">Hélène Boucard</w:t>
              </w:r>
            </w:hyperlink>
            <w:r>
              <w:rPr/>
              <w:t xml:space="preserve">,</w:t>
            </w:r>
            <w:hyperlink r:id="rId58" w:history="1">
              <w:r>
                <w:rPr>
                  <w:color w:val="#410a8c"/>
                  <w:u w:val="single"/>
                </w:rPr>
                <w:t xml:space="preserve">Javier Lete Achirica</w:t>
              </w:r>
            </w:hyperlink>
            <w:r>
              <w:rPr/>
              <w:t xml:space="preserve">,</w:t>
            </w:r>
            <w:hyperlink r:id="rId45" w:history="1">
              <w:r>
                <w:rPr>
                  <w:color w:val="#410a8c"/>
                  <w:u w:val="single"/>
                </w:rPr>
                <w:t xml:space="preserve">Rose-Noëlle Schütz</w:t>
              </w:r>
            </w:hyperlink>
            <w:r>
              <w:rPr/>
              <w:t xml:space="preserve">,</w:t>
            </w:r>
            <w:hyperlink r:id="rId44" w:history="1">
              <w:r>
                <w:rPr>
                  <w:color w:val="#410a8c"/>
                  <w:u w:val="single"/>
                </w:rPr>
                <w:t xml:space="preserve">Éric Savaux</w:t>
              </w:r>
            </w:hyperlink>
            <w:r>
              <w:rPr/>
              <w:t xml:space="preserve">,</w:t>
            </w:r>
            <w:hyperlink r:id="rId59" w:history="1">
              <w:r>
                <w:rPr>
                  <w:color w:val="#410a8c"/>
                  <w:u w:val="single"/>
                </w:rPr>
                <w:t xml:space="preserve">Ricardo Pazos Castro</w:t>
              </w:r>
            </w:hyperlink>
          </w:p>
          <w:p>
            <w:pPr/>
            <w:hyperlink r:id="rId60" w:history="1">
              <w:r>
                <w:rPr>
                  <w:color w:val="#410a8c"/>
                  <w:u w:val="single"/>
                </w:rPr>
                <w:t xml:space="preserve">Presses universitaires juridiques de Poitiers</w:t>
              </w:r>
            </w:hyperlink>
            <w:r>
              <w:rPr/>
              <w:t xml:space="preserve">, 842 p., 2021, Collection de la Faculté de droit et des sciences sociales de Poitiers. Actes &amp; colloques, 978-2-38194-004-5</w:t>
            </w:r>
          </w:p>
          <w:p>
            <w:pPr/>
            <w:r>
              <w:rPr/>
              <w:t xml:space="preserve">Ouvrages</w:t>
            </w:r>
          </w:p>
          <w:p>
            <w:pPr/>
            <w:hyperlink r:id="rId57" w:history="1">
              <w:r>
                <w:rPr>
                  <w:color w:val="#410a8c"/>
                  <w:u w:val="single"/>
                </w:rPr>
                <w:t xml:space="preserve">hal-03993554v1</w:t>
              </w:r>
            </w:hyperlink>
          </w:p>
        </w:tc>
      </w:tr>
      <w:tr>
        <w:trPr/>
        <w:tc>
          <w:tcPr>
            <w:noWrap/>
          </w:tcPr>
          <w:p>
            <w:pPr>
              <w:spacing w:after="200"/>
            </w:pPr>
            <w:hyperlink r:id="rId61" w:history="1">
              <w:r>
                <w:rPr>
                  <w:color w:val="1e198e"/>
                  <w:b w:val="1"/>
                  <w:bCs w:val="1"/>
                  <w:u w:val="single"/>
                </w:rPr>
                <w:t xml:space="preserve">Responsabilité contractuelle</w:t>
              </w:r>
            </w:hyperlink>
          </w:p>
          <w:p>
            <w:pPr/>
            <w:hyperlink r:id="rId16" w:history="1">
              <w:r>
                <w:rPr>
                  <w:color w:val="#410a8c"/>
                  <w:u w:val="single"/>
                </w:rPr>
                <w:t xml:space="preserve">Hélène Boucard</w:t>
              </w:r>
            </w:hyperlink>
          </w:p>
          <w:p>
            <w:pPr/>
            <w:r>
              <w:rPr/>
              <w:t xml:space="preserve">Dalloz, 308 p., 2019, Dalloz corpus, 978-2-247-19224-3</w:t>
            </w:r>
          </w:p>
          <w:p>
            <w:pPr/>
            <w:r>
              <w:rPr/>
              <w:t xml:space="preserve">Ouvrages</w:t>
            </w:r>
          </w:p>
          <w:p>
            <w:pPr/>
            <w:hyperlink r:id="rId61" w:history="1">
              <w:r>
                <w:rPr>
                  <w:color w:val="#410a8c"/>
                  <w:u w:val="single"/>
                </w:rPr>
                <w:t xml:space="preserve">hal-02280397v1</w:t>
              </w:r>
            </w:hyperlink>
          </w:p>
        </w:tc>
      </w:tr>
      <w:tr>
        <w:trPr/>
        <w:tc>
          <w:tcPr>
            <w:noWrap/>
          </w:tcPr>
          <w:p>
            <w:pPr>
              <w:spacing w:after="200"/>
            </w:pPr>
            <w:hyperlink r:id="rId62" w:history="1">
              <w:r>
                <w:rPr>
                  <w:color w:val="1e198e"/>
                  <w:b w:val="1"/>
                  <w:bCs w:val="1"/>
                  <w:u w:val="single"/>
                </w:rPr>
                <w:t xml:space="preserve">La recodification du droit des obligations en France et en Espagne</w:t>
              </w:r>
            </w:hyperlink>
          </w:p>
          <w:p>
            <w:pPr/>
            <w:hyperlink r:id="rId63" w:history="1">
              <w:r>
                <w:rPr>
                  <w:color w:val="#410a8c"/>
                  <w:u w:val="single"/>
                </w:rPr>
                <w:t xml:space="preserve">Javier Lete</w:t>
              </w:r>
            </w:hyperlink>
            <w:r>
              <w:rPr/>
              <w:t xml:space="preserve">,</w:t>
            </w:r>
            <w:hyperlink r:id="rId64" w:history="1">
              <w:r>
                <w:rPr>
                  <w:color w:val="#410a8c"/>
                  <w:u w:val="single"/>
                </w:rPr>
                <w:t xml:space="preserve">Eric Savaux</w:t>
              </w:r>
            </w:hyperlink>
            <w:r>
              <w:rPr/>
              <w:t xml:space="preserve">,</w:t>
            </w:r>
            <w:hyperlink r:id="rId45" w:history="1">
              <w:r>
                <w:rPr>
                  <w:color w:val="#410a8c"/>
                  <w:u w:val="single"/>
                </w:rPr>
                <w:t xml:space="preserve">Rose-Noëlle Schütz</w:t>
              </w:r>
            </w:hyperlink>
            <w:r>
              <w:rPr/>
              <w:t xml:space="preserve">,</w:t>
            </w:r>
            <w:hyperlink r:id="rId16" w:history="1">
              <w:r>
                <w:rPr>
                  <w:color w:val="#410a8c"/>
                  <w:u w:val="single"/>
                </w:rPr>
                <w:t xml:space="preserve">Hélène Boucard</w:t>
              </w:r>
            </w:hyperlink>
          </w:p>
          <w:p>
            <w:pPr/>
            <w:r>
              <w:rPr/>
              <w:t xml:space="preserve">Presses universitaires juridiques de Poitiers, 540 p., 2016, Collection de la Faculté de droit et des sciences sociales de Poitiers. Actes &amp; colloques, 979-10-90426-53-5</w:t>
            </w:r>
          </w:p>
          <w:p>
            <w:pPr/>
            <w:r>
              <w:rPr/>
              <w:t xml:space="preserve">Ouvrages</w:t>
            </w:r>
          </w:p>
          <w:p>
            <w:pPr/>
            <w:hyperlink r:id="rId62" w:history="1">
              <w:r>
                <w:rPr>
                  <w:color w:val="#410a8c"/>
                  <w:u w:val="single"/>
                </w:rPr>
                <w:t xml:space="preserve">hal-02182012v1</w:t>
              </w:r>
            </w:hyperlink>
          </w:p>
        </w:tc>
      </w:tr>
      <w:tr>
        <w:trPr/>
        <w:tc>
          <w:tcPr>
            <w:noWrap/>
          </w:tcPr>
          <w:p>
            <w:pPr>
              <w:spacing w:after="200"/>
            </w:pPr>
            <w:hyperlink r:id="rId65" w:history="1">
              <w:r>
                <w:rPr>
                  <w:color w:val="1e198e"/>
                  <w:b w:val="1"/>
                  <w:bCs w:val="1"/>
                  <w:u w:val="single"/>
                </w:rPr>
                <w:t xml:space="preserve">L’agréation de la livraison dans la vente, Essai de théorie générale</w:t>
              </w:r>
            </w:hyperlink>
          </w:p>
          <w:p>
            <w:pPr/>
            <w:hyperlink r:id="rId16" w:history="1">
              <w:r>
                <w:rPr>
                  <w:color w:val="#410a8c"/>
                  <w:u w:val="single"/>
                </w:rPr>
                <w:t xml:space="preserve">Hélène Boucard</w:t>
              </w:r>
            </w:hyperlink>
          </w:p>
          <w:p>
            <w:pPr/>
            <w:r>
              <w:rPr/>
              <w:t xml:space="preserve">Université de Poitiers diff. Lgdj, 666 p., 2005, Collection de la Faculté de droit et des sciences sociales de Poitiers, 2-275-02523-5</w:t>
            </w:r>
          </w:p>
          <w:p>
            <w:pPr/>
            <w:r>
              <w:rPr/>
              <w:t xml:space="preserve">Ouvrages</w:t>
            </w:r>
          </w:p>
          <w:p>
            <w:pPr/>
            <w:hyperlink r:id="rId65" w:history="1">
              <w:r>
                <w:rPr>
                  <w:color w:val="#410a8c"/>
                  <w:u w:val="single"/>
                </w:rPr>
                <w:t xml:space="preserve">hal-03991928v1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Convention de Vienne, modèle des recodifications</w:t>
              </w:r>
            </w:hyperlink>
          </w:p>
          <w:p>
            <w:pPr/>
            <w:hyperlink r:id="rId55" w:history="1">
              <w:r>
                <w:rPr>
                  <w:color w:val="#410a8c"/>
                  <w:u w:val="single"/>
                </w:rPr>
                <w:t xml:space="preserve">Eddy Lamazerolles</w:t>
              </w:r>
            </w:hyperlink>
            <w:r>
              <w:rPr/>
              <w:t xml:space="preserve">,</w:t>
            </w:r>
            <w:hyperlink r:id="rId44" w:history="1">
              <w:r>
                <w:rPr>
                  <w:color w:val="#410a8c"/>
                  <w:u w:val="single"/>
                </w:rPr>
                <w:t xml:space="preserve">Éric Savaux</w:t>
              </w:r>
            </w:hyperlink>
            <w:r>
              <w:rPr/>
              <w:t xml:space="preserve">,</w:t>
            </w:r>
            <w:hyperlink r:id="rId63" w:history="1">
              <w:r>
                <w:rPr>
                  <w:color w:val="#410a8c"/>
                  <w:u w:val="single"/>
                </w:rPr>
                <w:t xml:space="preserve">Javier Lete</w:t>
              </w:r>
            </w:hyperlink>
            <w:r>
              <w:rPr/>
              <w:t xml:space="preserve">,</w:t>
            </w:r>
            <w:hyperlink r:id="rId16" w:history="1">
              <w:r>
                <w:rPr>
                  <w:color w:val="#410a8c"/>
                  <w:u w:val="single"/>
                </w:rPr>
                <w:t xml:space="preserve">Hélène Boucard</w:t>
              </w:r>
            </w:hyperlink>
          </w:p>
          <w:p>
            <w:pPr/>
            <w:r>
              <w:rPr>
                <w:i w:val="1"/>
                <w:iCs w:val="1"/>
              </w:rPr>
              <w:t xml:space="preserve">Les recodifications du droit de la vente en Europe</w:t>
            </w:r>
            <w:r>
              <w:rPr/>
              <w:t xml:space="preserve">, LGDJ, p. 101, 2021, 978-2-38194-004-5</w:t>
            </w:r>
          </w:p>
          <w:p>
            <w:pPr/>
            <w:r>
              <w:rPr/>
              <w:t xml:space="preserve">Chapitre d'ouvrage</w:t>
            </w:r>
          </w:p>
          <w:p>
            <w:pPr/>
            <w:hyperlink r:id="rId66" w:history="1">
              <w:r>
                <w:rPr>
                  <w:color w:val="#410a8c"/>
                  <w:u w:val="single"/>
                </w:rPr>
                <w:t xml:space="preserve">halshs-04021536v1</w:t>
              </w:r>
            </w:hyperlink>
          </w:p>
        </w:tc>
      </w:tr>
      <w:tr>
        <w:trPr/>
        <w:tc>
          <w:tcPr>
            <w:noWrap/>
          </w:tcPr>
          <w:p>
            <w:pPr>
              <w:spacing w:after="200"/>
            </w:pPr>
            <w:hyperlink r:id="rId67" w:history="1">
              <w:r>
                <w:rPr>
                  <w:color w:val="1e198e"/>
                  <w:b w:val="1"/>
                  <w:bCs w:val="1"/>
                  <w:u w:val="single"/>
                </w:rPr>
                <w:t xml:space="preserve">Les cessions de droits sociaux (rapport français)</w:t>
              </w:r>
            </w:hyperlink>
          </w:p>
          <w:p>
            <w:pPr/>
            <w:hyperlink r:id="rId55" w:history="1">
              <w:r>
                <w:rPr>
                  <w:color w:val="#410a8c"/>
                  <w:u w:val="single"/>
                </w:rPr>
                <w:t xml:space="preserve">Eddy Lamazerolles</w:t>
              </w:r>
            </w:hyperlink>
            <w:r>
              <w:rPr/>
              <w:t xml:space="preserve">,</w:t>
            </w:r>
            <w:hyperlink r:id="rId68" w:history="1">
              <w:r>
                <w:rPr>
                  <w:color w:val="#410a8c"/>
                  <w:u w:val="single"/>
                </w:rPr>
                <w:t xml:space="preserve">Anne Rabreau</w:t>
              </w:r>
            </w:hyperlink>
            <w:r>
              <w:rPr/>
              <w:t xml:space="preserve">,</w:t>
            </w:r>
            <w:hyperlink r:id="rId44" w:history="1">
              <w:r>
                <w:rPr>
                  <w:color w:val="#410a8c"/>
                  <w:u w:val="single"/>
                </w:rPr>
                <w:t xml:space="preserve">Éric Savaux</w:t>
              </w:r>
            </w:hyperlink>
            <w:r>
              <w:rPr/>
              <w:t xml:space="preserve">,</w:t>
            </w:r>
            <w:hyperlink r:id="rId63" w:history="1">
              <w:r>
                <w:rPr>
                  <w:color w:val="#410a8c"/>
                  <w:u w:val="single"/>
                </w:rPr>
                <w:t xml:space="preserve">Javier Lete</w:t>
              </w:r>
            </w:hyperlink>
            <w:r>
              <w:rPr/>
              <w:t xml:space="preserve">,</w:t>
            </w:r>
            <w:hyperlink r:id="rId16" w:history="1">
              <w:r>
                <w:rPr>
                  <w:color w:val="#410a8c"/>
                  <w:u w:val="single"/>
                </w:rPr>
                <w:t xml:space="preserve">Hélène Boucard</w:t>
              </w:r>
            </w:hyperlink>
          </w:p>
          <w:p>
            <w:pPr/>
            <w:r>
              <w:rPr>
                <w:i w:val="1"/>
                <w:iCs w:val="1"/>
              </w:rPr>
              <w:t xml:space="preserve">Les recodifications du droit de la vente en Europe</w:t>
            </w:r>
            <w:r>
              <w:rPr/>
              <w:t xml:space="preserve">, LGDJ, p. 709, 2021, 978-2-38194-004-5</w:t>
            </w:r>
          </w:p>
          <w:p>
            <w:pPr/>
            <w:r>
              <w:rPr/>
              <w:t xml:space="preserve">Chapitre d'ouvrage</w:t>
            </w:r>
          </w:p>
          <w:p>
            <w:pPr/>
            <w:hyperlink r:id="rId67" w:history="1">
              <w:r>
                <w:rPr>
                  <w:color w:val="#410a8c"/>
                  <w:u w:val="single"/>
                </w:rPr>
                <w:t xml:space="preserve">halshs-04021528v1</w:t>
              </w:r>
            </w:hyperlink>
          </w:p>
        </w:tc>
      </w:tr>
      <w:tr>
        <w:trPr/>
        <w:tc>
          <w:tcPr>
            <w:noWrap/>
          </w:tcPr>
          <w:p>
            <w:pPr>
              <w:spacing w:after="200"/>
            </w:pPr>
            <w:hyperlink r:id="rId69" w:history="1">
              <w:r>
                <w:rPr>
                  <w:color w:val="1e198e"/>
                  <w:b w:val="1"/>
                  <w:bCs w:val="1"/>
                  <w:u w:val="single"/>
                </w:rPr>
                <w:t xml:space="preserve">La vente d’immeuble existant (rapport français)</w:t>
              </w:r>
            </w:hyperlink>
          </w:p>
          <w:p>
            <w:pPr/>
            <w:hyperlink r:id="rId16" w:history="1">
              <w:r>
                <w:rPr>
                  <w:color w:val="#410a8c"/>
                  <w:u w:val="single"/>
                </w:rPr>
                <w:t xml:space="preserve">Hélène Boucard</w:t>
              </w:r>
            </w:hyperlink>
            <w:r>
              <w:rPr/>
              <w:t xml:space="preserve">,</w:t>
            </w:r>
            <w:hyperlink r:id="rId70" w:history="1">
              <w:r>
                <w:rPr>
                  <w:color w:val="#410a8c"/>
                  <w:u w:val="single"/>
                </w:rPr>
                <w:t xml:space="preserve">Dominique Favreau</w:t>
              </w:r>
            </w:hyperlink>
          </w:p>
          <w:p>
            <w:pPr/>
            <w:r>
              <w:rPr>
                <w:i w:val="1"/>
                <w:iCs w:val="1"/>
              </w:rPr>
              <w:t xml:space="preserve">Les recodifications du droit de la vente en Europe</w:t>
            </w:r>
            <w:r>
              <w:rPr/>
              <w:t xml:space="preserve">, Presses universitaires juridiques de Poitiers, p. 561-592, 2020, Collection de la Faculté de droit et des sciences sociales de Poitiers. Actes &amp; Colloques, ISBN : 978-2-38194-004-5</w:t>
            </w:r>
          </w:p>
          <w:p>
            <w:pPr/>
            <w:r>
              <w:rPr/>
              <w:t xml:space="preserve">Chapitre d'ouvrage</w:t>
            </w:r>
          </w:p>
          <w:p>
            <w:pPr/>
            <w:hyperlink r:id="rId69" w:history="1">
              <w:r>
                <w:rPr>
                  <w:color w:val="#410a8c"/>
                  <w:u w:val="single"/>
                </w:rPr>
                <w:t xml:space="preserve">hal-03991937v1</w:t>
              </w:r>
            </w:hyperlink>
          </w:p>
        </w:tc>
      </w:tr>
      <w:tr>
        <w:trPr/>
        <w:tc>
          <w:tcPr>
            <w:noWrap/>
          </w:tcPr>
          <w:p>
            <w:pPr>
              <w:spacing w:after="200"/>
            </w:pPr>
            <w:hyperlink r:id="rId71" w:history="1">
              <w:r>
                <w:rPr>
                  <w:color w:val="1e198e"/>
                  <w:b w:val="1"/>
                  <w:bCs w:val="1"/>
                  <w:u w:val="single"/>
                </w:rPr>
                <w:t xml:space="preserve">Remedies for breach of contract : the art to do something new with something old, and vice-versa</w:t>
              </w:r>
            </w:hyperlink>
          </w:p>
          <w:p>
            <w:pPr/>
            <w:hyperlink r:id="rId16" w:history="1">
              <w:r>
                <w:rPr>
                  <w:color w:val="#410a8c"/>
                  <w:u w:val="single"/>
                </w:rPr>
                <w:t xml:space="preserve">Hélène Boucard</w:t>
              </w:r>
            </w:hyperlink>
          </w:p>
          <w:p>
            <w:pPr/>
            <w:r>
              <w:rPr/>
              <w:t xml:space="preserve">B. Fauvarque-Cosson; G. Wicker. </w:t>
            </w:r>
            <w:r>
              <w:rPr>
                <w:i w:val="1"/>
                <w:iCs w:val="1"/>
              </w:rPr>
              <w:t xml:space="preserve">The Reform of French Contract Law / La réforme du droit français des contrats</w:t>
            </w:r>
            <w:r>
              <w:rPr/>
              <w:t xml:space="preserve">, Société de législation comparée, p. 149-164 et 157-171, 2019, Droit comparé et européen, 978-2-36517-080-2</w:t>
            </w:r>
          </w:p>
          <w:p>
            <w:pPr/>
            <w:r>
              <w:rPr/>
              <w:t xml:space="preserve">Chapitre d'ouvrage</w:t>
            </w:r>
          </w:p>
          <w:p>
            <w:pPr/>
            <w:hyperlink r:id="rId71" w:history="1">
              <w:r>
                <w:rPr>
                  <w:color w:val="#410a8c"/>
                  <w:u w:val="single"/>
                </w:rPr>
                <w:t xml:space="preserve">hal-03992061v1</w:t>
              </w:r>
            </w:hyperlink>
          </w:p>
        </w:tc>
      </w:tr>
      <w:tr>
        <w:trPr/>
        <w:tc>
          <w:tcPr>
            <w:noWrap/>
          </w:tcPr>
          <w:p>
            <w:pPr>
              <w:spacing w:after="200"/>
            </w:pPr>
            <w:hyperlink r:id="rId72" w:history="1">
              <w:r>
                <w:rPr>
                  <w:color w:val="1e198e"/>
                  <w:b w:val="1"/>
                  <w:bCs w:val="1"/>
                  <w:u w:val="single"/>
                </w:rPr>
                <w:t xml:space="preserve">Le curieux processus de réforme du droit français des obligations</w:t>
              </w:r>
            </w:hyperlink>
          </w:p>
          <w:p>
            <w:pPr/>
            <w:hyperlink r:id="rId16" w:history="1">
              <w:r>
                <w:rPr>
                  <w:color w:val="#410a8c"/>
                  <w:u w:val="single"/>
                </w:rPr>
                <w:t xml:space="preserve">Hélène Boucard</w:t>
              </w:r>
            </w:hyperlink>
          </w:p>
          <w:p>
            <w:pPr/>
            <w:r>
              <w:rPr/>
              <w:t xml:space="preserve">Christophe Blanchard; Flore Gasnier. </w:t>
            </w:r>
            <w:r>
              <w:rPr>
                <w:i w:val="1"/>
                <w:iCs w:val="1"/>
              </w:rPr>
              <w:t xml:space="preserve">Aux confins du droit : hommage amical à Xavier Martin</w:t>
            </w:r>
            <w:r>
              <w:rPr/>
              <w:t xml:space="preserve">, Presses universitaires juridiques de Poitiers, p. 47-57, 2015, 979-10-90426-47-4</w:t>
            </w:r>
          </w:p>
          <w:p>
            <w:pPr/>
            <w:r>
              <w:rPr/>
              <w:t xml:space="preserve">Chapitre d'ouvrage</w:t>
            </w:r>
          </w:p>
          <w:p>
            <w:pPr/>
            <w:hyperlink r:id="rId72" w:history="1">
              <w:r>
                <w:rPr>
                  <w:color w:val="#410a8c"/>
                  <w:u w:val="single"/>
                </w:rPr>
                <w:t xml:space="preserve">hal-03992120v1</w:t>
              </w:r>
            </w:hyperlink>
          </w:p>
        </w:tc>
      </w:tr>
      <w:tr>
        <w:trPr/>
        <w:tc>
          <w:tcPr>
            <w:noWrap/>
          </w:tcPr>
          <w:p>
            <w:pPr>
              <w:spacing w:after="200"/>
            </w:pPr>
            <w:hyperlink r:id="rId73" w:history="1">
              <w:r>
                <w:rPr>
                  <w:color w:val="1e198e"/>
                  <w:b w:val="1"/>
                  <w:bCs w:val="1"/>
                  <w:u w:val="single"/>
                </w:rPr>
                <w:t xml:space="preserve">La compétition internationale des systèmes juridiques</w:t>
              </w:r>
            </w:hyperlink>
          </w:p>
          <w:p>
            <w:pPr/>
            <w:hyperlink r:id="rId16" w:history="1">
              <w:r>
                <w:rPr>
                  <w:color w:val="#410a8c"/>
                  <w:u w:val="single"/>
                </w:rPr>
                <w:t xml:space="preserve">Hélène Boucard</w:t>
              </w:r>
            </w:hyperlink>
          </w:p>
          <w:p>
            <w:pPr/>
            <w:r>
              <w:rPr>
                <w:i w:val="1"/>
                <w:iCs w:val="1"/>
              </w:rPr>
              <w:t xml:space="preserve">Les voyages du droit, Mélanges en l’honneur de Dominique Breillat</w:t>
            </w:r>
            <w:r>
              <w:rPr/>
              <w:t xml:space="preserve">, Presses universitaires juridiques de Poitiers, p. 81-86, 2011, Collection de la Faculté de droit et des sciences sociales de Poitiers. Actes &amp; Colloques, 9782275028538</w:t>
            </w:r>
          </w:p>
          <w:p>
            <w:pPr/>
            <w:r>
              <w:rPr/>
              <w:t xml:space="preserve">Chapitre d'ouvrage</w:t>
            </w:r>
          </w:p>
          <w:p>
            <w:pPr/>
            <w:hyperlink r:id="rId73" w:history="1">
              <w:r>
                <w:rPr>
                  <w:color w:val="#410a8c"/>
                  <w:u w:val="single"/>
                </w:rPr>
                <w:t xml:space="preserve">hal-03993488v1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Responsabilité contractuelle</w:t>
              </w:r>
            </w:hyperlink>
          </w:p>
          <w:p>
            <w:pPr/>
            <w:hyperlink r:id="rId16" w:history="1">
              <w:r>
                <w:rPr>
                  <w:color w:val="#410a8c"/>
                  <w:u w:val="single"/>
                </w:rPr>
                <w:t xml:space="preserve">Hélène Boucard</w:t>
              </w:r>
            </w:hyperlink>
          </w:p>
          <w:p>
            <w:pPr/>
            <w:r>
              <w:rPr>
                <w:i w:val="1"/>
                <w:iCs w:val="1"/>
              </w:rPr>
              <w:t xml:space="preserve">Répertoire de droit civil [Encyclopédie juridique Dalloz]</w:t>
            </w:r>
            <w:r>
              <w:rPr/>
              <w:t xml:space="preserve">, 2018</w:t>
            </w:r>
          </w:p>
          <w:p>
            <w:pPr/>
            <w:r>
              <w:rPr/>
              <w:t xml:space="preserve">Notice d’encyclopédie ou de dictionnaire</w:t>
            </w:r>
          </w:p>
          <w:p>
            <w:pPr/>
            <w:hyperlink r:id="rId74" w:history="1">
              <w:r>
                <w:rPr>
                  <w:color w:val="#410a8c"/>
                  <w:u w:val="single"/>
                </w:rPr>
                <w:t xml:space="preserve">hal-02283483v1</w:t>
              </w:r>
            </w:hyperlink>
          </w:p>
        </w:tc>
      </w:tr>
      <w:tr>
        <w:trPr/>
        <w:tc>
          <w:tcPr>
            <w:noWrap/>
          </w:tcPr>
          <w:p>
            <w:pPr>
              <w:spacing w:after="200"/>
            </w:pPr>
            <w:hyperlink r:id="rId75" w:history="1">
              <w:r>
                <w:rPr>
                  <w:color w:val="1e198e"/>
                  <w:b w:val="1"/>
                  <w:bCs w:val="1"/>
                  <w:u w:val="single"/>
                </w:rPr>
                <w:t xml:space="preserve">Responsabilité contractuelle</w:t>
              </w:r>
            </w:hyperlink>
          </w:p>
          <w:p>
            <w:pPr/>
            <w:hyperlink r:id="rId16" w:history="1">
              <w:r>
                <w:rPr>
                  <w:color w:val="#410a8c"/>
                  <w:u w:val="single"/>
                </w:rPr>
                <w:t xml:space="preserve">Hélène Boucard</w:t>
              </w:r>
            </w:hyperlink>
          </w:p>
          <w:p>
            <w:pPr/>
            <w:r>
              <w:rPr>
                <w:i w:val="1"/>
                <w:iCs w:val="1"/>
              </w:rPr>
              <w:t xml:space="preserve">Répertoire de droit civil [Encyclopédie juridique Dalloz]</w:t>
            </w:r>
            <w:r>
              <w:rPr/>
              <w:t xml:space="preserve">, 2014</w:t>
            </w:r>
          </w:p>
          <w:p>
            <w:pPr/>
            <w:r>
              <w:rPr/>
              <w:t xml:space="preserve">Notice d’encyclopédie ou de dictionnaire</w:t>
            </w:r>
          </w:p>
          <w:p>
            <w:pPr/>
            <w:hyperlink r:id="rId75" w:history="1">
              <w:r>
                <w:rPr>
                  <w:color w:val="#410a8c"/>
                  <w:u w:val="single"/>
                </w:rPr>
                <w:t xml:space="preserve">hal-02283484v1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0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oucard" TargetMode="External"/><Relationship Id="rId9" Type="http://schemas.openxmlformats.org/officeDocument/2006/relationships/hyperlink" Target="https://orcid.org/0000-0002-0389-4930" TargetMode="External"/><Relationship Id="rId10" Type="http://schemas.openxmlformats.org/officeDocument/2006/relationships/hyperlink" Target="https://www.idref.fr/076629309" TargetMode="External"/><Relationship Id="rId11" Type="http://schemas.openxmlformats.org/officeDocument/2006/relationships/hyperlink" Target="https://viaf.org/viaf/266606" TargetMode="External"/><Relationship Id="rId12" Type="http://schemas.openxmlformats.org/officeDocument/2006/relationships/hyperlink" Target="http://isni.org/isni/0000000034579939" TargetMode="External"/><Relationship Id="rId13" Type="http://schemas.openxmlformats.org/officeDocument/2006/relationships/hyperlink" Target="https://institut-jean-carbonnier.labo.univ-poitiers.fr/" TargetMode="External"/><Relationship Id="rId14" Type="http://schemas.openxmlformats.org/officeDocument/2006/relationships/hyperlink" Target="https://iode.univ-rennes1.fr/grerca" TargetMode="External"/><Relationship Id="rId15" Type="http://schemas.openxmlformats.org/officeDocument/2006/relationships/hyperlink" Target="https://hal.science/hal-03992079v1" TargetMode="External"/><Relationship Id="rId16" Type="http://schemas.openxmlformats.org/officeDocument/2006/relationships/hyperlink" Target="https://hal.science/search/index/?q=*&amp;authFullName_s=H&#233;l&#232;ne Boucard" TargetMode="External"/><Relationship Id="rId17" Type="http://schemas.openxmlformats.org/officeDocument/2006/relationships/hyperlink" Target="https://hal.science/hal-03242528v1" TargetMode="External"/><Relationship Id="rId18" Type="http://schemas.openxmlformats.org/officeDocument/2006/relationships/hyperlink" Target="https://hal.science/search/index/?q=*&amp;authFullName_s=Guillaume Wicker" TargetMode="External"/><Relationship Id="rId19" Type="http://schemas.openxmlformats.org/officeDocument/2006/relationships/hyperlink" Target="https://hal.science/hal-03992204v1" TargetMode="External"/><Relationship Id="rId20" Type="http://schemas.openxmlformats.org/officeDocument/2006/relationships/hyperlink" Target="https://hal.science/hal-02280308v1" TargetMode="External"/><Relationship Id="rId21" Type="http://schemas.openxmlformats.org/officeDocument/2006/relationships/hyperlink" Target="https://hal.science/hal-03993538v1" TargetMode="External"/><Relationship Id="rId22" Type="http://schemas.openxmlformats.org/officeDocument/2006/relationships/hyperlink" Target="https://hal.science/hal-02280374v1" TargetMode="External"/><Relationship Id="rId23" Type="http://schemas.openxmlformats.org/officeDocument/2006/relationships/hyperlink" Target="https://shs.hal.science/halshs-02221707v1" TargetMode="External"/><Relationship Id="rId24" Type="http://schemas.openxmlformats.org/officeDocument/2006/relationships/hyperlink" Target="https://hal.science/hal-03993549v1" TargetMode="External"/><Relationship Id="rId25" Type="http://schemas.openxmlformats.org/officeDocument/2006/relationships/hyperlink" Target="https://hal.science/hal-04054582v1" TargetMode="External"/><Relationship Id="rId26" Type="http://schemas.openxmlformats.org/officeDocument/2006/relationships/hyperlink" Target="https://hal.science/hal-04054609v1" TargetMode="External"/><Relationship Id="rId27" Type="http://schemas.openxmlformats.org/officeDocument/2006/relationships/hyperlink" Target="https://hal.science/hal-03991965v1" TargetMode="External"/><Relationship Id="rId28" Type="http://schemas.openxmlformats.org/officeDocument/2006/relationships/hyperlink" Target="https://hal.science/hal-03991871v1" TargetMode="External"/><Relationship Id="rId29" Type="http://schemas.openxmlformats.org/officeDocument/2006/relationships/hyperlink" Target="https://hal.science/hal-03991870v1" TargetMode="External"/><Relationship Id="rId30" Type="http://schemas.openxmlformats.org/officeDocument/2006/relationships/hyperlink" Target="https://hal.science/hal-03992013v1" TargetMode="External"/><Relationship Id="rId31" Type="http://schemas.openxmlformats.org/officeDocument/2006/relationships/hyperlink" Target="https://hal.science/hal-03991964v1" TargetMode="External"/><Relationship Id="rId32" Type="http://schemas.openxmlformats.org/officeDocument/2006/relationships/hyperlink" Target="https://hal.science/hal-03992003v1" TargetMode="External"/><Relationship Id="rId33" Type="http://schemas.openxmlformats.org/officeDocument/2006/relationships/hyperlink" Target="https://hal.science/hal-03992047v1" TargetMode="External"/><Relationship Id="rId34" Type="http://schemas.openxmlformats.org/officeDocument/2006/relationships/hyperlink" Target="https://hal.science/hal-03992060v1" TargetMode="External"/><Relationship Id="rId35" Type="http://schemas.openxmlformats.org/officeDocument/2006/relationships/hyperlink" Target="https://hal.science/hal-03992117v1" TargetMode="External"/><Relationship Id="rId36" Type="http://schemas.openxmlformats.org/officeDocument/2006/relationships/hyperlink" Target="https://hal.science/hal-03993463v1" TargetMode="External"/><Relationship Id="rId37" Type="http://schemas.openxmlformats.org/officeDocument/2006/relationships/hyperlink" Target="https://hal.science/hal-03992203v1" TargetMode="External"/><Relationship Id="rId38" Type="http://schemas.openxmlformats.org/officeDocument/2006/relationships/hyperlink" Target="https://hal.science/hal-03993469v1" TargetMode="External"/><Relationship Id="rId39" Type="http://schemas.openxmlformats.org/officeDocument/2006/relationships/hyperlink" Target="https://hal.science/hal-03992146v1" TargetMode="External"/><Relationship Id="rId40" Type="http://schemas.openxmlformats.org/officeDocument/2006/relationships/hyperlink" Target="https://hal.science/search/index/?q=*&amp;authFullName_s=Razvan Dinca" TargetMode="External"/><Relationship Id="rId41" Type="http://schemas.openxmlformats.org/officeDocument/2006/relationships/hyperlink" Target="https://hal.science/hal-03992149v1" TargetMode="External"/><Relationship Id="rId42" Type="http://schemas.openxmlformats.org/officeDocument/2006/relationships/hyperlink" Target="https://hal.science/hal-03992192v1" TargetMode="External"/><Relationship Id="rId43" Type="http://schemas.openxmlformats.org/officeDocument/2006/relationships/hyperlink" Target="https://hal.science/hal-03993486v1" TargetMode="External"/><Relationship Id="rId44" Type="http://schemas.openxmlformats.org/officeDocument/2006/relationships/hyperlink" Target="https://hal.science/search/index/?q=*&amp;authFullName_s=&#201;ric Savaux" TargetMode="External"/><Relationship Id="rId45" Type="http://schemas.openxmlformats.org/officeDocument/2006/relationships/hyperlink" Target="https://hal.science/search/index/?q=*&amp;authFullName_s=Rose-No&#235;lle Sch&#252;tz" TargetMode="External"/><Relationship Id="rId46" Type="http://schemas.openxmlformats.org/officeDocument/2006/relationships/hyperlink" Target="https://hal.science/hal-03993450v1" TargetMode="External"/><Relationship Id="rId47" Type="http://schemas.openxmlformats.org/officeDocument/2006/relationships/hyperlink" Target="https://hal.science/hal-03993473v1" TargetMode="External"/><Relationship Id="rId48" Type="http://schemas.openxmlformats.org/officeDocument/2006/relationships/hyperlink" Target="https://hal.science/hal-03993483v1" TargetMode="External"/><Relationship Id="rId49" Type="http://schemas.openxmlformats.org/officeDocument/2006/relationships/hyperlink" Target="https://hal.science/hal-03993511v1" TargetMode="External"/><Relationship Id="rId50" Type="http://schemas.openxmlformats.org/officeDocument/2006/relationships/hyperlink" Target="https://hal.science/hal-03993534v1" TargetMode="External"/><Relationship Id="rId51" Type="http://schemas.openxmlformats.org/officeDocument/2006/relationships/hyperlink" Target="https://hal.science/hal-03993541v1" TargetMode="External"/><Relationship Id="rId52" Type="http://schemas.openxmlformats.org/officeDocument/2006/relationships/hyperlink" Target="https://hal.science/hal-05491674v1" TargetMode="External"/><Relationship Id="rId53" Type="http://schemas.openxmlformats.org/officeDocument/2006/relationships/hyperlink" Target="https://hal.science/search/index/?q=*&amp;authFullName_s=Lionel Andreu" TargetMode="External"/><Relationship Id="rId54" Type="http://schemas.openxmlformats.org/officeDocument/2006/relationships/hyperlink" Target="https://hal.science/hal-03997807v1" TargetMode="External"/><Relationship Id="rId55" Type="http://schemas.openxmlformats.org/officeDocument/2006/relationships/hyperlink" Target="https://hal.science/search/index/?q=*&amp;authFullName_s=Eddy Lamazerolles" TargetMode="External"/><Relationship Id="rId56" Type="http://schemas.openxmlformats.org/officeDocument/2006/relationships/hyperlink" Target="https://droit.cairn.info/trente-ans-de-droit-prive--9782381940403?lang=fr" TargetMode="External"/><Relationship Id="rId57" Type="http://schemas.openxmlformats.org/officeDocument/2006/relationships/hyperlink" Target="https://hal.science/hal-03993554v1" TargetMode="External"/><Relationship Id="rId58" Type="http://schemas.openxmlformats.org/officeDocument/2006/relationships/hyperlink" Target="https://hal.science/search/index/?q=*&amp;authFullName_s=Javier Lete Achirica" TargetMode="External"/><Relationship Id="rId59" Type="http://schemas.openxmlformats.org/officeDocument/2006/relationships/hyperlink" Target="https://hal.science/search/index/?q=*&amp;authFullName_s=Ricardo Pazos Castro" TargetMode="External"/><Relationship Id="rId60" Type="http://schemas.openxmlformats.org/officeDocument/2006/relationships/hyperlink" Target="https://droit.cairn.info/les-recodifications-du-droit-de-la-vente-en-europe--9782381940045?lang=fr" TargetMode="External"/><Relationship Id="rId61" Type="http://schemas.openxmlformats.org/officeDocument/2006/relationships/hyperlink" Target="https://hal.science/hal-02280397v1" TargetMode="External"/><Relationship Id="rId62" Type="http://schemas.openxmlformats.org/officeDocument/2006/relationships/hyperlink" Target="https://hal.science/hal-02182012v1" TargetMode="External"/><Relationship Id="rId63" Type="http://schemas.openxmlformats.org/officeDocument/2006/relationships/hyperlink" Target="https://hal.science/search/index/?q=*&amp;authFullName_s=Javier Lete" TargetMode="External"/><Relationship Id="rId64" Type="http://schemas.openxmlformats.org/officeDocument/2006/relationships/hyperlink" Target="https://hal.science/search/index/?q=*&amp;authFullName_s=Eric Savaux" TargetMode="External"/><Relationship Id="rId65" Type="http://schemas.openxmlformats.org/officeDocument/2006/relationships/hyperlink" Target="https://hal.science/hal-03991928v1" TargetMode="External"/><Relationship Id="rId66" Type="http://schemas.openxmlformats.org/officeDocument/2006/relationships/hyperlink" Target="https://shs.hal.science/halshs-04021536v1" TargetMode="External"/><Relationship Id="rId67" Type="http://schemas.openxmlformats.org/officeDocument/2006/relationships/hyperlink" Target="https://shs.hal.science/halshs-04021528v1" TargetMode="External"/><Relationship Id="rId68" Type="http://schemas.openxmlformats.org/officeDocument/2006/relationships/hyperlink" Target="https://hal.science/search/index/?q=*&amp;authFullName_s=Anne Rabreau" TargetMode="External"/><Relationship Id="rId69" Type="http://schemas.openxmlformats.org/officeDocument/2006/relationships/hyperlink" Target="https://hal.science/hal-03991937v1" TargetMode="External"/><Relationship Id="rId70" Type="http://schemas.openxmlformats.org/officeDocument/2006/relationships/hyperlink" Target="https://hal.science/search/index/?q=*&amp;authFullName_s=Dominique Favreau" TargetMode="External"/><Relationship Id="rId71" Type="http://schemas.openxmlformats.org/officeDocument/2006/relationships/hyperlink" Target="https://hal.science/hal-03992061v1" TargetMode="External"/><Relationship Id="rId72" Type="http://schemas.openxmlformats.org/officeDocument/2006/relationships/hyperlink" Target="https://hal.science/hal-03992120v1" TargetMode="External"/><Relationship Id="rId73" Type="http://schemas.openxmlformats.org/officeDocument/2006/relationships/hyperlink" Target="https://hal.science/hal-03993488v1" TargetMode="External"/><Relationship Id="rId74" Type="http://schemas.openxmlformats.org/officeDocument/2006/relationships/hyperlink" Target="https://hal.science/hal-02283483v1" TargetMode="External"/><Relationship Id="rId75" Type="http://schemas.openxmlformats.org/officeDocument/2006/relationships/hyperlink" Target="https://hal.science/hal-02283484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Boucard</dc:title>
  <dc:description>CV</dc:description>
  <dc:subject/>
  <cp:keywords/>
  <cp:category/>
  <cp:lastModifiedBy/>
  <dcterms:created xsi:type="dcterms:W3CDTF">2026-03-07T02:41:37+01:00</dcterms:created>
  <dcterms:modified xsi:type="dcterms:W3CDTF">2026-03-07T02:41:37+01:00</dcterms:modified>
</cp:coreProperties>
</file>

<file path=docProps/custom.xml><?xml version="1.0" encoding="utf-8"?>
<Properties xmlns="http://schemas.openxmlformats.org/officeDocument/2006/custom-properties" xmlns:vt="http://schemas.openxmlformats.org/officeDocument/2006/docPropsVTypes"/>
</file>