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Hélène Garcia </w:t>
      </w:r>
      <w:r>
        <w:rPr>
          <w:color w:val="641e6e"/>
        </w:rPr>
        <w:t xml:space="preserve">Responsable d'opérations archéologiques en charge des périodes médiévale et moderne sur la commune de Fréjus (Var).Responsable des collections (CCE).</w:t>
      </w:r>
    </w:p>
    <w:p>
      <w:pPr>
        <w:spacing w:before="600"/>
      </w:pPr>
    </w:p>
    <w:p>
      <w:pPr>
        <w:spacing w:before="600"/>
      </w:pPr>
    </w:p>
    <w:p>
      <w:pPr>
        <w:pStyle w:val="Heading2"/>
      </w:pPr>
      <w:r>
        <w:rPr>
          <w:color w:val="1e198e"/>
          <w:b w:val="1"/>
          <w:bCs w:val="1"/>
        </w:rPr>
        <w:t xml:space="preserve">Présentation</w:t>
      </w:r>
    </w:p>
    <w:p>
      <w:pPr>
        <w:spacing w:after="100"/>
      </w:pPr>
    </w:p>
    <w:p>
      <w:pPr/>
      <w:r>
        <w:rPr/>
        <w:t xml:space="preserve">Responsable d’opérations archéologiques pour la ville de Fréjus depuis 18 ans, je porte l’habilitation de la Direction de l’archéologie et du patrimoine pour les périodes médiévale et moderne. Mes recherches en archéologie du bâti dans le centre historique m’ont conduit à m’intéresser à l’évolution de la topographie urbaine notamment à travers l’étude des fortifications médiévale et moderne, l’inventaire des caves du centre-ville et plus récemment la gestion des espaces privés par rapport au domaine public durant le moyen âge et l’époque moderne.Chargée du suivi des travaux de restauration sur les monuments historiques de la période médiévale et moderne, je travaille en collaboration avec les ACMH et les ABF pour valoriser le patrimoine bâti du centre ancien. Les dossiers en cours concernent essentiellement le baptistère (Ve), le palais épiscopal (XIIIe) et l’enceinte médiévale (XIVe).Je suis par ailleurs gestionnaire du Centre de Conservation et d’Etude depuis 2008 et responsable des collections archéologiques et patrimoniales de la ville de Fréjus depuis 2021.</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DÉCOUVERTE D'UNE COURTINE DE L'ENCEINTE MÉDIÉVALE DE FRÉJUS, PLACE PAUL-ALBERT FÉVRIER</w:t>
              </w:r>
            </w:hyperlink>
          </w:p>
          <w:p>
            <w:pPr/>
            <w:hyperlink r:id="rId8" w:history="1">
              <w:r>
                <w:rPr>
                  <w:color w:val="#410a8c"/>
                  <w:u w:val="single"/>
                </w:rPr>
                <w:t xml:space="preserve">Hélène Garcia</w:t>
              </w:r>
            </w:hyperlink>
          </w:p>
          <w:p>
            <w:pPr/>
            <w:r>
              <w:rPr>
                <w:i w:val="1"/>
                <w:iCs w:val="1"/>
              </w:rPr>
              <w:t xml:space="preserve">Les enceintes médiévales et modernes en Provence</w:t>
            </w:r>
            <w:r>
              <w:rPr/>
              <w:t xml:space="preserve">, Ville de Fréjus; Société d'histoire de Fréjus et sa région, Sep 2016, Fréjus (France), France</w:t>
            </w:r>
          </w:p>
          <w:p>
            <w:pPr/>
            <w:r>
              <w:rPr/>
              <w:t xml:space="preserve">Communication dans un congrès</w:t>
            </w:r>
          </w:p>
          <w:p>
            <w:pPr/>
            <w:hyperlink r:id="rId7" w:history="1">
              <w:r>
                <w:rPr>
                  <w:color w:val="#410a8c"/>
                  <w:u w:val="single"/>
                </w:rPr>
                <w:t xml:space="preserve">hal-04394010v1</w:t>
              </w:r>
            </w:hyperlink>
          </w:p>
        </w:tc>
      </w:tr>
    </w:tbl>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Les fouilles du Parking Aubenas (Fréjus, Var). Evolution et entretien d’un îlot d’habitation entre le Ier et le Ve s. apr. J.-C</w:t>
              </w:r>
            </w:hyperlink>
          </w:p>
          <w:p>
            <w:pPr/>
            <w:hyperlink r:id="rId8" w:history="1">
              <w:r>
                <w:rPr>
                  <w:color w:val="#410a8c"/>
                  <w:u w:val="single"/>
                </w:rPr>
                <w:t xml:space="preserve">Hélène Garcia</w:t>
              </w:r>
            </w:hyperlink>
            <w:r>
              <w:rPr/>
              <w:t xml:space="preserve">,</w:t>
            </w:r>
            <w:hyperlink r:id="rId10" w:history="1">
              <w:r>
                <w:rPr>
                  <w:color w:val="#410a8c"/>
                  <w:u w:val="single"/>
                </w:rPr>
                <w:t xml:space="preserve">Véronique Blanc-Bijon</w:t>
              </w:r>
            </w:hyperlink>
            <w:r>
              <w:rPr/>
              <w:t xml:space="preserve">,</w:t>
            </w:r>
            <w:hyperlink r:id="rId11" w:history="1">
              <w:r>
                <w:rPr>
                  <w:color w:val="#410a8c"/>
                  <w:u w:val="single"/>
                </w:rPr>
                <w:t xml:space="preserve">Danièle Foy</w:t>
              </w:r>
            </w:hyperlink>
            <w:r>
              <w:rPr/>
              <w:t xml:space="preserve">,</w:t>
            </w:r>
            <w:hyperlink r:id="rId12" w:history="1">
              <w:r>
                <w:rPr>
                  <w:color w:val="#410a8c"/>
                  <w:u w:val="single"/>
                </w:rPr>
                <w:t xml:space="preserve">Florian Grimaldi</w:t>
              </w:r>
            </w:hyperlink>
            <w:r>
              <w:rPr/>
              <w:t xml:space="preserve">,</w:t>
            </w:r>
            <w:hyperlink r:id="rId13" w:history="1">
              <w:r>
                <w:rPr>
                  <w:color w:val="#410a8c"/>
                  <w:u w:val="single"/>
                </w:rPr>
                <w:t xml:space="preserve">Pellegrino Emmanuel</w:t>
              </w:r>
            </w:hyperlink>
          </w:p>
          <w:p>
            <w:pPr/>
            <w:r>
              <w:rPr>
                <w:i w:val="1"/>
                <w:iCs w:val="1"/>
              </w:rPr>
              <w:t xml:space="preserve">Revue du Centre archéologique du Var</w:t>
            </w:r>
            <w:r>
              <w:rPr/>
              <w:t xml:space="preserve">, 2018</w:t>
            </w:r>
          </w:p>
          <w:p>
            <w:pPr/>
            <w:r>
              <w:rPr/>
              <w:t xml:space="preserve">Article dans une revue</w:t>
            </w:r>
          </w:p>
          <w:p>
            <w:pPr/>
            <w:hyperlink r:id="rId9" w:history="1">
              <w:r>
                <w:rPr>
                  <w:color w:val="#410a8c"/>
                  <w:u w:val="single"/>
                </w:rPr>
                <w:t xml:space="preserve">hal-02922112v1</w:t>
              </w:r>
            </w:hyperlink>
          </w:p>
        </w:tc>
      </w:tr>
      <w:tr>
        <w:trPr/>
        <w:tc>
          <w:tcPr>
            <w:noWrap/>
          </w:tcPr>
          <w:p>
            <w:pPr>
              <w:spacing w:after="200"/>
            </w:pPr>
            <w:hyperlink r:id="rId14" w:history="1">
              <w:r>
                <w:rPr>
                  <w:color w:val="1e198e"/>
                  <w:b w:val="1"/>
                  <w:bCs w:val="1"/>
                  <w:u w:val="single"/>
                </w:rPr>
                <w:t xml:space="preserve">Les enceintes médiévales et modernes en Provence. XIe colloque historique de Fréjus [introduction]</w:t>
              </w:r>
            </w:hyperlink>
          </w:p>
          <w:p>
            <w:pPr/>
            <w:hyperlink r:id="rId15" w:history="1">
              <w:r>
                <w:rPr>
                  <w:color w:val="#410a8c"/>
                  <w:u w:val="single"/>
                </w:rPr>
                <w:t xml:space="preserve">Pierre Excoffon</w:t>
              </w:r>
            </w:hyperlink>
            <w:r>
              <w:rPr/>
              <w:t xml:space="preserve">,</w:t>
            </w:r>
            <w:hyperlink r:id="rId16" w:history="1">
              <w:r>
                <w:rPr>
                  <w:color w:val="#410a8c"/>
                  <w:u w:val="single"/>
                </w:rPr>
                <w:t xml:space="preserve">Nicolas Faucherre</w:t>
              </w:r>
            </w:hyperlink>
            <w:r>
              <w:rPr/>
              <w:t xml:space="preserve">,</w:t>
            </w:r>
            <w:hyperlink r:id="rId8" w:history="1">
              <w:r>
                <w:rPr>
                  <w:color w:val="#410a8c"/>
                  <w:u w:val="single"/>
                </w:rPr>
                <w:t xml:space="preserve">Hélène Garcia</w:t>
              </w:r>
            </w:hyperlink>
          </w:p>
          <w:p>
            <w:pPr/>
            <w:r>
              <w:rPr>
                <w:i w:val="1"/>
                <w:iCs w:val="1"/>
              </w:rPr>
              <w:t xml:space="preserve">Provence Historique</w:t>
            </w:r>
            <w:r>
              <w:rPr/>
              <w:t xml:space="preserve">, 2018, Les enceintes médiévales et modernes en Provence. [XIème colloque de la Société d'Histoire de Fréjus et de sa Région, Fréjus 23-24 septembre 2016], tome LXVIII, fascicules 263, pp.3-4</w:t>
            </w:r>
          </w:p>
          <w:p>
            <w:pPr/>
            <w:r>
              <w:rPr/>
              <w:t xml:space="preserve">Article dans une revue</w:t>
            </w:r>
          </w:p>
          <w:p>
            <w:pPr/>
            <w:hyperlink r:id="rId14" w:history="1">
              <w:r>
                <w:rPr>
                  <w:color w:val="#410a8c"/>
                  <w:u w:val="single"/>
                </w:rPr>
                <w:t xml:space="preserve">halshs-02004551v1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Aubenas 4, « entrée de ville est », (parking du Clos de la Tour, gare routière), Fréjus (Var)</w:t>
              </w:r>
            </w:hyperlink>
          </w:p>
          <w:p>
            <w:pPr/>
            <w:hyperlink r:id="rId8" w:history="1">
              <w:r>
                <w:rPr>
                  <w:color w:val="#410a8c"/>
                  <w:u w:val="single"/>
                </w:rPr>
                <w:t xml:space="preserve">Hélène Garcia</w:t>
              </w:r>
            </w:hyperlink>
            <w:r>
              <w:rPr/>
              <w:t xml:space="preserve">,</w:t>
            </w:r>
            <w:hyperlink r:id="rId18" w:history="1">
              <w:r>
                <w:rPr>
                  <w:color w:val="#410a8c"/>
                  <w:u w:val="single"/>
                </w:rPr>
                <w:t xml:space="preserve">Michel Pasqualini</w:t>
              </w:r>
            </w:hyperlink>
            <w:r>
              <w:rPr/>
              <w:t xml:space="preserve">,</w:t>
            </w:r>
            <w:hyperlink r:id="rId19" w:history="1">
              <w:r>
                <w:rPr>
                  <w:color w:val="#410a8c"/>
                  <w:u w:val="single"/>
                </w:rPr>
                <w:t xml:space="preserve">Nicolas Portalier</w:t>
              </w:r>
            </w:hyperlink>
          </w:p>
          <w:p>
            <w:pPr/>
            <w:r>
              <w:rPr/>
              <w:t xml:space="preserve">[Rapport Technique] Ville de Fréjus, Direction de la culture, Service du patrimoine. 2011, 588 p</w:t>
            </w:r>
          </w:p>
          <w:p>
            <w:pPr/>
            <w:r>
              <w:rPr/>
              <w:t xml:space="preserve">Rapport</w:t>
            </w:r>
            <w:r>
              <w:rPr/>
              <w:t xml:space="preserve"> (rapport technique)</w:t>
            </w:r>
          </w:p>
          <w:p>
            <w:pPr/>
            <w:hyperlink r:id="rId17" w:history="1">
              <w:r>
                <w:rPr>
                  <w:color w:val="#410a8c"/>
                  <w:u w:val="single"/>
                </w:rPr>
                <w:t xml:space="preserve">halshs-02007438v1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L'amphithéâtre de Fréjus</w:t>
              </w:r>
            </w:hyperlink>
          </w:p>
          <w:p>
            <w:pPr/>
            <w:hyperlink r:id="rId18" w:history="1">
              <w:r>
                <w:rPr>
                  <w:color w:val="#410a8c"/>
                  <w:u w:val="single"/>
                </w:rPr>
                <w:t xml:space="preserve">Michel Pasqualini</w:t>
              </w:r>
            </w:hyperlink>
            <w:r>
              <w:rPr/>
              <w:t xml:space="preserve">,</w:t>
            </w:r>
            <w:hyperlink r:id="rId21" w:history="1">
              <w:r>
                <w:rPr>
                  <w:color w:val="#410a8c"/>
                  <w:u w:val="single"/>
                </w:rPr>
                <w:t xml:space="preserve">Robert Thernot</w:t>
              </w:r>
            </w:hyperlink>
            <w:r>
              <w:rPr/>
              <w:t xml:space="preserve">,</w:t>
            </w:r>
            <w:hyperlink r:id="rId8" w:history="1">
              <w:r>
                <w:rPr>
                  <w:color w:val="#410a8c"/>
                  <w:u w:val="single"/>
                </w:rPr>
                <w:t xml:space="preserve">Hélène Garcia</w:t>
              </w:r>
            </w:hyperlink>
          </w:p>
          <w:p>
            <w:pPr/>
            <w:r>
              <w:rPr/>
              <w:t xml:space="preserve">Editions Ausonius, pp.226, 2010, Mémoires</w:t>
            </w:r>
          </w:p>
          <w:p>
            <w:pPr/>
            <w:r>
              <w:rPr/>
              <w:t xml:space="preserve">Ouvrages</w:t>
            </w:r>
          </w:p>
          <w:p>
            <w:pPr/>
            <w:hyperlink r:id="rId20" w:history="1">
              <w:r>
                <w:rPr>
                  <w:color w:val="#410a8c"/>
                  <w:u w:val="single"/>
                </w:rPr>
                <w:t xml:space="preserve">hal-00656985v1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Fréjus Moderne</w:t>
              </w:r>
            </w:hyperlink>
          </w:p>
          <w:p>
            <w:pPr/>
            <w:hyperlink r:id="rId8" w:history="1">
              <w:r>
                <w:rPr>
                  <w:color w:val="#410a8c"/>
                  <w:u w:val="single"/>
                </w:rPr>
                <w:t xml:space="preserve">Hélène Garcia</w:t>
              </w:r>
            </w:hyperlink>
            <w:r>
              <w:rPr/>
              <w:t xml:space="preserve">,</w:t>
            </w:r>
            <w:hyperlink r:id="rId23" w:history="1">
              <w:r>
                <w:rPr>
                  <w:color w:val="#410a8c"/>
                  <w:u w:val="single"/>
                </w:rPr>
                <w:t xml:space="preserve">Jean-Marie Michel</w:t>
              </w:r>
            </w:hyperlink>
            <w:r>
              <w:rPr/>
              <w:t xml:space="preserve">,</w:t>
            </w:r>
            <w:hyperlink r:id="rId24" w:history="1">
              <w:r>
                <w:rPr>
                  <w:color w:val="#410a8c"/>
                  <w:u w:val="single"/>
                </w:rPr>
                <w:t xml:space="preserve">Lucy Vallauri</w:t>
              </w:r>
            </w:hyperlink>
          </w:p>
          <w:p>
            <w:pPr/>
            <w:r>
              <w:rPr>
                <w:i w:val="1"/>
                <w:iCs w:val="1"/>
              </w:rPr>
              <w:t xml:space="preserve">De Forum Iulii à Fréjus. Les fouilles archéologiques de l'Espace Mangin : exposition, 9 juin - 24 septembre 2006, espace Paul-Vernet, Fréjus</w:t>
            </w:r>
            <w:r>
              <w:rPr/>
              <w:t xml:space="preserve">, Ville de Fréjus, pp.16-18, 2006, 2-915816-06-9</w:t>
            </w:r>
          </w:p>
          <w:p>
            <w:pPr/>
            <w:r>
              <w:rPr/>
              <w:t xml:space="preserve">Chapitre d'ouvrage</w:t>
            </w:r>
          </w:p>
          <w:p>
            <w:pPr/>
            <w:hyperlink r:id="rId22" w:history="1">
              <w:r>
                <w:rPr>
                  <w:color w:val="#410a8c"/>
                  <w:u w:val="single"/>
                </w:rPr>
                <w:t xml:space="preserve">halshs-01382735v1</w:t>
              </w:r>
            </w:hyperlink>
          </w:p>
        </w:tc>
      </w:tr>
    </w:tbl>
    <w:sectPr>
      <w:footerReference w:type="default" r:id="rId2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394010v1" TargetMode="External"/><Relationship Id="rId8" Type="http://schemas.openxmlformats.org/officeDocument/2006/relationships/hyperlink" Target="https://hal.science/search/index/?q=*&amp;authFullName_s=H&#233;l&#232;ne Garcia" TargetMode="External"/><Relationship Id="rId9" Type="http://schemas.openxmlformats.org/officeDocument/2006/relationships/hyperlink" Target="https://hal.science/hal-02922112v1" TargetMode="External"/><Relationship Id="rId10" Type="http://schemas.openxmlformats.org/officeDocument/2006/relationships/hyperlink" Target="https://hal.science/search/index/?q=*&amp;authFullName_s=V&#233;ronique Blanc-Bijon" TargetMode="External"/><Relationship Id="rId11" Type="http://schemas.openxmlformats.org/officeDocument/2006/relationships/hyperlink" Target="https://hal.science/search/index/?q=*&amp;authFullName_s=Dani&#232;le Foy" TargetMode="External"/><Relationship Id="rId12" Type="http://schemas.openxmlformats.org/officeDocument/2006/relationships/hyperlink" Target="https://hal.science/search/index/?q=*&amp;authFullName_s=Florian Grimaldi" TargetMode="External"/><Relationship Id="rId13" Type="http://schemas.openxmlformats.org/officeDocument/2006/relationships/hyperlink" Target="https://hal.science/search/index/?q=*&amp;authFullName_s=Pellegrino Emmanuel" TargetMode="External"/><Relationship Id="rId14" Type="http://schemas.openxmlformats.org/officeDocument/2006/relationships/hyperlink" Target="https://shs.hal.science/halshs-02004551v1" TargetMode="External"/><Relationship Id="rId15" Type="http://schemas.openxmlformats.org/officeDocument/2006/relationships/hyperlink" Target="https://hal.science/search/index/?q=*&amp;authFullName_s=Pierre Excoffon" TargetMode="External"/><Relationship Id="rId16" Type="http://schemas.openxmlformats.org/officeDocument/2006/relationships/hyperlink" Target="https://hal.science/search/index/?q=*&amp;authFullName_s=Nicolas Faucherre" TargetMode="External"/><Relationship Id="rId17" Type="http://schemas.openxmlformats.org/officeDocument/2006/relationships/hyperlink" Target="https://shs.hal.science/halshs-02007438v1" TargetMode="External"/><Relationship Id="rId18" Type="http://schemas.openxmlformats.org/officeDocument/2006/relationships/hyperlink" Target="https://hal.science/search/index/?q=*&amp;authFullName_s=Michel Pasqualini" TargetMode="External"/><Relationship Id="rId19" Type="http://schemas.openxmlformats.org/officeDocument/2006/relationships/hyperlink" Target="https://hal.science/search/index/?q=*&amp;authFullName_s=Nicolas Portalier" TargetMode="External"/><Relationship Id="rId20" Type="http://schemas.openxmlformats.org/officeDocument/2006/relationships/hyperlink" Target="https://hal.science/hal-00656985v1" TargetMode="External"/><Relationship Id="rId21" Type="http://schemas.openxmlformats.org/officeDocument/2006/relationships/hyperlink" Target="https://hal.science/search/index/?q=*&amp;authFullName_s=Robert Thernot" TargetMode="External"/><Relationship Id="rId22" Type="http://schemas.openxmlformats.org/officeDocument/2006/relationships/hyperlink" Target="https://shs.hal.science/halshs-01382735v1" TargetMode="External"/><Relationship Id="rId23" Type="http://schemas.openxmlformats.org/officeDocument/2006/relationships/hyperlink" Target="https://hal.science/search/index/?q=*&amp;authFullName_s=Jean-Marie Michel" TargetMode="External"/><Relationship Id="rId24" Type="http://schemas.openxmlformats.org/officeDocument/2006/relationships/hyperlink" Target="https://hal.science/search/index/?q=*&amp;authFullName_s=Lucy Vallauri" TargetMode="External"/><Relationship Id="rId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Hélène Garcia</dc:title>
  <dc:description>CV</dc:description>
  <dc:subject/>
  <cp:keywords/>
  <cp:category/>
  <cp:lastModifiedBy/>
  <dcterms:created xsi:type="dcterms:W3CDTF">2026-04-30T23:32:09+02:00</dcterms:created>
  <dcterms:modified xsi:type="dcterms:W3CDTF">2026-04-30T23:32:09+02:00</dcterms:modified>
</cp:coreProperties>
</file>

<file path=docProps/custom.xml><?xml version="1.0" encoding="utf-8"?>
<Properties xmlns="http://schemas.openxmlformats.org/officeDocument/2006/custom-properties" xmlns:vt="http://schemas.openxmlformats.org/officeDocument/2006/docPropsVTypes"/>
</file>