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Courrière </w:t>
      </w:r>
      <w:r>
        <w:rPr>
          <w:color w:val="641e6e"/>
        </w:rPr>
        <w:t xml:space="preserve">Chercheur associé au CMMC (Université Côte d'Azur), enseignant à l'Université Rennes 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Politisation, candidature officielle et résistances dans l'arrondissement de Grasse à la fin du Second Empire (1860-1870)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régionales Côte d'Azur et contrées limitrophes</w:t>
            </w:r>
            <w:r>
              <w:rPr/>
              <w:t xml:space="preserve">, 2025, 222, pp.17-70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L’annexion, la vie politique et l’identité du comté de Nice de 1860 à 1914. Un bilan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Haut Pays</w:t>
            </w:r>
            <w:r>
              <w:rPr/>
              <w:t xml:space="preserve">, 2020, HS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politique libérale en Méditerranée. L'avènement de la Troisième République dans les Alpes-Maritimes et la question du campanilisme (1860-1879)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discours. Particularisme et politique à Nice de 1860 à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changement de souveraineté à Nice en 1860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février 1871 à Nice. Entre particularisme, séparatisme et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et l’Etat dans l’arrière-pays niçois sous le Consulat et l’Empire. L’arrondissement de Puget-Théniers et le sous-préfet Jean Dominique Blanqui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Vésubien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politique et culturelle du comté de Nice à la France de 1792 à 1814. Eléments pour l’étude de l’identité niçoise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Vésubien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L'annexion du comté de Nice à la France en 1860. Proposition de relecture d'un événement fondateur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comté de Nice, la France et l'Italie. Regards sur le rattachement de 1860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“petites patries” et la naissance de la Troisième République. Des années décisives ? Le cas du comté de Nice, 1869-1879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/>
              <w:t xml:space="preserve">ALLORANT Pierre, BADIER Walter, GARRIGUES Jean (dir.). </w:t>
            </w:r>
            <w:r>
              <w:rPr>
                <w:i w:val="1"/>
                <w:iCs w:val="1"/>
              </w:rPr>
              <w:t xml:space="preserve">Les Dix décisives. 1869-1879</w:t>
            </w:r>
            <w:r>
              <w:rPr/>
              <w:t xml:space="preserve">, Presses Universitaires de Rennes, 2022,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comté de Nice fut-il annexé à la France (1860-1861)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/>
              <w:t xml:space="preserve">LINDSKOG Johanne, DUVIGNEAU Marion, POTRON Jean-Paul (dir.). </w:t>
            </w:r>
            <w:r>
              <w:rPr>
                <w:i w:val="1"/>
                <w:iCs w:val="1"/>
              </w:rPr>
              <w:t xml:space="preserve">La bataille des Beaux-Arts. Art et politique à Nice au XIXe siècle</w:t>
            </w:r>
            <w:r>
              <w:rPr/>
              <w:t xml:space="preserve">, Musée des Beaux-Arts Jules Chéret; éditions Snoeck, p. 27-37, 2021, 978-94-6161-662-3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locale et identités nationales dans le comté de Nice de 1860 à 1914. Genèse d’un particularisme régional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/>
              <w:t xml:space="preserve">PELLEGRINETTI Jean-Paul (dir.).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2021, 978-2-7535-8166-1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franco-italienne dans les Alpes-Maritimes en 1860. Une application du « principe des nationalités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LALOUX Ludovic, DESSBERG Frédéric, PALAUDE Stéphane (dir.), Frontières en Europe depuis le Congrès de Vienne (1815). Enjeux diplomatiques, stratégiques, militaires et économiques, Valenciennes, Presses Universitaires de Valenciennes, 2020, p. 101-114.</w:t>
            </w:r>
            <w:r>
              <w:rPr/>
              <w:t xml:space="preserve">, Presses Universitaires de Valenciennes, 2020, 978-2-36424-077-3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oppositions à l'annexion du comté de Nice (1860)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Georgin (dir.), Les oppositions au Second Empire : du comte de Chambord à François Mitterrand</w:t>
            </w:r>
            <w:r>
              <w:rPr/>
              <w:t xml:space="preserve">, SPM, 2019, 978-2-917232-89-7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L'annexion du comté de Nice et la frontière franco-italienne dans les Alpes-Maritimes. Du principe des nationalités au tracé (1858-1861)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Fixer et franchir la frontière. Alpes-Maritimes, 1760-1947. Actes du colloque international de Nice (9-11 juin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Clientélisme, autorité et domination politique dans les Alpes-Maritimes de 1870 à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l’autorité ? France-Allemagne(s), XIXe-XXe siècles</w:t>
            </w:r>
            <w:r>
              <w:rPr/>
              <w:t xml:space="preserve">, Éditions de la Maison des sciences de l’homme,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politique de Nice. Mémoire et monuments publics de 1860 à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en passion. Mélanges d’histoire contemporaine offerts à Ralph Schor</w:t>
            </w:r>
            <w:r>
              <w:rPr/>
              <w:t xml:space="preserve">, Classiques Garnier,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⟨10.15122/isbn.978-2-8124-4799-0.p.0497⟩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Fiefs et “bourgs pourris” électoraux dans les Alpes-Maritimes aux débuts de la IIIe République (1870-1900)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d’élections. Les dynamiques de l’ancrage politique, 1750-2006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la Troisième République dans un espace périphérique. Le comté de Nice de 1870 à 1879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en Méditerranée. Diffusions, espaces et cultures républicaines en France, Italie et Espagne (XVIIIe-XXe siècle)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la modernité (1860-1914)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Menton</w:t>
            </w:r>
            <w:r>
              <w:rPr/>
              <w:t xml:space="preserve">, Privat,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L'annexion et l'intégration du comté de Nice à la France (1859-1861)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 la France. Regards croisés sur l'union du comté de Nice à la France (1860-1947)</w:t>
            </w:r>
            <w:r>
              <w:rPr/>
              <w:t xml:space="preserve">, SERRE édition,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généraux et les élections cantonales dans les Alpes-Maritimes à la fin du Second Empire (1860-1870)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canton, un territoire du quotidien ?</w:t>
            </w:r>
            <w:r>
              <w:rPr/>
              <w:t xml:space="preserve">, : Presses universitaires de Rennes,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Semeuse dans la cité. Une culture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Semeuse, 1904-2004. Histoire d’un patronage niçois</w:t>
            </w:r>
            <w:r>
              <w:rPr/>
              <w:t xml:space="preserve">, Serre,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hal-03644152v1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614v1" TargetMode="External"/><Relationship Id="rId9" Type="http://schemas.openxmlformats.org/officeDocument/2006/relationships/hyperlink" Target="https://hal.science/search/index/?q=*&amp;authFullName_s=Henri Courri&#232;re" TargetMode="External"/><Relationship Id="rId10" Type="http://schemas.openxmlformats.org/officeDocument/2006/relationships/hyperlink" Target="https://hal.science/hal-04642181v1" TargetMode="External"/><Relationship Id="rId11" Type="http://schemas.openxmlformats.org/officeDocument/2006/relationships/hyperlink" Target="https://hal.science/hal-02876087v1" TargetMode="External"/><Relationship Id="rId12" Type="http://schemas.openxmlformats.org/officeDocument/2006/relationships/hyperlink" Target="https://hal.science/hal-02876085v1" TargetMode="External"/><Relationship Id="rId13" Type="http://schemas.openxmlformats.org/officeDocument/2006/relationships/hyperlink" Target="https://hal.science/hal-02876083v1" TargetMode="External"/><Relationship Id="rId14" Type="http://schemas.openxmlformats.org/officeDocument/2006/relationships/hyperlink" Target="https://hal.science/hal-02876088v1" TargetMode="External"/><Relationship Id="rId15" Type="http://schemas.openxmlformats.org/officeDocument/2006/relationships/hyperlink" Target="https://hal.science/hal-03653540v1" TargetMode="External"/><Relationship Id="rId16" Type="http://schemas.openxmlformats.org/officeDocument/2006/relationships/hyperlink" Target="https://hal.science/hal-03653539v1" TargetMode="External"/><Relationship Id="rId17" Type="http://schemas.openxmlformats.org/officeDocument/2006/relationships/hyperlink" Target="https://hal.science/hal-02870269v1" TargetMode="External"/><Relationship Id="rId18" Type="http://schemas.openxmlformats.org/officeDocument/2006/relationships/hyperlink" Target="https://hal.science/hal-04643327v1" TargetMode="External"/><Relationship Id="rId19" Type="http://schemas.openxmlformats.org/officeDocument/2006/relationships/hyperlink" Target="https://hal.science/hal-04642960v1" TargetMode="External"/><Relationship Id="rId20" Type="http://schemas.openxmlformats.org/officeDocument/2006/relationships/hyperlink" Target="https://hal.science/hal-04643170v1" TargetMode="External"/><Relationship Id="rId21" Type="http://schemas.openxmlformats.org/officeDocument/2006/relationships/hyperlink" Target="https://hal.science/hal-04639968v1" TargetMode="External"/><Relationship Id="rId22" Type="http://schemas.openxmlformats.org/officeDocument/2006/relationships/hyperlink" Target="https://hal.science/hal-04639815v1" TargetMode="External"/><Relationship Id="rId23" Type="http://schemas.openxmlformats.org/officeDocument/2006/relationships/hyperlink" Target="https://hal.science/hal-03644149v1" TargetMode="External"/><Relationship Id="rId24" Type="http://schemas.openxmlformats.org/officeDocument/2006/relationships/hyperlink" Target="https://hal.science/hal-03644130v1" TargetMode="External"/><Relationship Id="rId25" Type="http://schemas.openxmlformats.org/officeDocument/2006/relationships/hyperlink" Target="https://hal.science/hal-03644129v1" TargetMode="External"/><Relationship Id="rId26" Type="http://schemas.openxmlformats.org/officeDocument/2006/relationships/hyperlink" Target="https://dx.doi.org/10.15122/isbn.978-2-8124-4799-0.p.0497" TargetMode="External"/><Relationship Id="rId27" Type="http://schemas.openxmlformats.org/officeDocument/2006/relationships/hyperlink" Target="https://hal.science/hal-03644144v1" TargetMode="External"/><Relationship Id="rId28" Type="http://schemas.openxmlformats.org/officeDocument/2006/relationships/hyperlink" Target="https://hal.science/hal-03644127v1" TargetMode="External"/><Relationship Id="rId29" Type="http://schemas.openxmlformats.org/officeDocument/2006/relationships/hyperlink" Target="https://hal.science/hal-03644145v1" TargetMode="External"/><Relationship Id="rId30" Type="http://schemas.openxmlformats.org/officeDocument/2006/relationships/hyperlink" Target="https://hal.science/hal-03653076v1" TargetMode="External"/><Relationship Id="rId31" Type="http://schemas.openxmlformats.org/officeDocument/2006/relationships/hyperlink" Target="https://hal.science/hal-03644571v1" TargetMode="External"/><Relationship Id="rId32" Type="http://schemas.openxmlformats.org/officeDocument/2006/relationships/hyperlink" Target="https://hal.science/hal-0364415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Courrière</dc:title>
  <dc:description>CV</dc:description>
  <dc:subject/>
  <cp:keywords/>
  <cp:category/>
  <cp:lastModifiedBy/>
  <dcterms:created xsi:type="dcterms:W3CDTF">2026-05-18T01:19:32+02:00</dcterms:created>
  <dcterms:modified xsi:type="dcterms:W3CDTF">2026-05-18T01:19:32+02:00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