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Hervé Mevongo </w:t></w:r><w:r><w:rPr><w:color w:val="641e6e"/></w:rPr><w:t xml:space="preserve">Écrivain professionnelJuriste collaborateur</w:t></w:r></w:p><w:p><w:pPr><w:spacing w:before="600"/></w:pPr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/><w:t xml:space="preserve">Je réponds au nom de Hervé Mevongo. Je vous parlerai de mon parcours académique professionnel et extraprofessionnel.</w:t></w:r></w:p><w:p><w:pPr/><w:r><w:rPr/><w:t xml:space="preserve">Concernant mon parcours académique,je suis titulaire d'une Licence en Droit Public et Sciences Politiques à l'université de Ngaoundéré et d'une double certification en Philosophie obtenu à la University of Edimburgh Business School(Ecosse);</w:t></w:r></w:p><w:p><w:pPr/><w:r><w:rPr/><w:t xml:space="preserve">Concernant mon parcours professionnel,il est assez dense:-Juriste stagiaire en droit des affaires chez D.MOUKOURI AND PARTNERS (Mai-Nov.2021)-Juriste collaborateur chez LEXLAU(Nov.2021-Mars 2022);-Juriste collaborateur chez TEMKENG&PARTNERS LAW FIRM(Depuis avril 2023);-Secrétaire général et conseiller juridique à la AGENCY MANAGEMENT FOOTBALL INTERNATIONAL(A.M.F.I)[Nov.2021-Octobre 2024];</w:t></w:r></w:p><w:p><w:pPr/><w:r><w:rPr/><w:t xml:space="preserve">Concernant mon parcours extraprofessionnel également,il est assez dense aussi:-Membre du Comité des Programmes à la AYICL(Association of Young International Criminal Lawyers) (Depuis Sept.2023);-Membre de l'association Internationale de Littérature Comparée(AILC);-Auteur aux Éditions MUSE(Depuis Nov.2022);-Enseignant à Distance(E.A.D) dans les plateformes KELETUDE et SUPERPROF;-Chef de projet &amp;quot;UNIVERSAL ANALYTICS&amp;quot; à FIREBASE(Depuis Sept.2021);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sectPr><w:footerReference w:type="default" r:id="rId7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Hervé Mevongo</dc:title>
  <dc:description>CV</dc:description>
  <dc:subject/>
  <cp:keywords/>
  <cp:category/>
  <cp:lastModifiedBy/>
  <dcterms:created xsi:type="dcterms:W3CDTF">2026-04-17T06:18:08+02:00</dcterms:created>
  <dcterms:modified xsi:type="dcterms:W3CDTF">2026-04-17T06:18:08+02:00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