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voix des apprenants accessible : le dialogue cogénératif dans une démarche d’ingénierie didactique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L’accessibilité au sein des recherches associant les sujets concernés à leur conduite. Implications pour la collaboration recherche-terrain-formation</w:t>
            </w:r>
            <w:r>
              <w:rPr/>
              <w:t xml:space="preserve">, AREF 2025,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didactique coopérative et coenseignement : outils opérationnels du maillage des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d’analyse en contexte de recherche collaborative : partage des rôles, maillage des savoirs et retombées.</w:t>
            </w:r>
            <w:r>
              <w:rPr/>
              <w:t xml:space="preserve">, Association pour la recherche qualitative (ARQ); Association canadienne-française pour l'avancement des sciences (ACFAS),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et prise en compte de la diversité à l’école dans les établissements français à l’étranger : du dire au faire, étude de cas d’un Lycée français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</w:p>
          <w:p>
            <w:pPr/>
            <w:r>
              <w:rPr/>
              <w:t xml:space="preserve">Education.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dumas-04600092v1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104v1" TargetMode="External"/><Relationship Id="rId8" Type="http://schemas.openxmlformats.org/officeDocument/2006/relationships/hyperlink" Target="https://hal.science/search/index/?q=*&amp;authFullName_s=Hugo Morand" TargetMode="External"/><Relationship Id="rId9" Type="http://schemas.openxmlformats.org/officeDocument/2006/relationships/hyperlink" Target="https://hal.science/hal-05090049v1" TargetMode="External"/><Relationship Id="rId10" Type="http://schemas.openxmlformats.org/officeDocument/2006/relationships/hyperlink" Target="https://dumas.ccsd.cnrs.fr/dumas-0460009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Morand</dc:title>
  <dc:description>CV</dc:description>
  <dc:subject/>
  <cp:keywords/>
  <cp:category/>
  <cp:lastModifiedBy/>
  <dcterms:created xsi:type="dcterms:W3CDTF">2026-03-15T05:29:51+01:00</dcterms:created>
  <dcterms:modified xsi:type="dcterms:W3CDTF">2026-03-15T05:29:51+01:00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