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Ilona Sinzelle Ponavicova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ilona-sinzelle-ponavicova</w:t>
        </w:r>
      </w:hyperlink>
    </w:p>
    <w:p>
      <w:pPr>
        <w:numPr>
          <w:ilvl w:val="0"/>
          <w:numId w:val="1"/>
        </w:numPr>
      </w:pPr>
      <w:r>
        <w:rPr/>
        <w:t xml:space="preserve"> ORCID : </w:t>
      </w:r>
      <w:hyperlink r:id="rId9" w:history="1">
        <w:r>
          <w:rPr>
            <w:color w:val="#410a8c"/>
            <w:u w:val="single"/>
          </w:rPr>
          <w:t xml:space="preserve">0009-0005-9438-8310</w:t>
        </w:r>
      </w:hyperlink>
    </w:p>
    <w:p>
      <w:pPr>
        <w:numPr>
          <w:ilvl w:val="0"/>
          <w:numId w:val="1"/>
        </w:numPr>
      </w:pPr>
      <w:r>
        <w:rPr/>
        <w:t xml:space="preserve"> IdRef : </w:t>
      </w:r>
      <w:hyperlink r:id="rId10" w:history="1">
        <w:r>
          <w:rPr>
            <w:color w:val="#410a8c"/>
            <w:u w:val="single"/>
          </w:rPr>
          <w:t xml:space="preserve">264158407</w:t>
        </w:r>
      </w:hyperlink>
    </w:p>
    <w:p>
      <w:pPr>
        <w:numPr>
          <w:ilvl w:val="0"/>
          <w:numId w:val="1"/>
        </w:numPr>
      </w:pPr>
      <w:r>
        <w:rPr/>
        <w:t xml:space="preserve"> VIAF : </w:t>
      </w:r>
      <w:hyperlink r:id="rId11" w:history="1">
        <w:r>
          <w:rPr>
            <w:color w:val="#410a8c"/>
            <w:u w:val="single"/>
          </w:rPr>
          <w:t xml:space="preserve">55166596412017590006</w:t>
        </w:r>
      </w:hyperlink>
    </w:p>
    <w:p>
      <w:pPr>
        <w:spacing w:before="600"/>
      </w:pPr>
    </w:p>
    <w:p>
      <w:pPr>
        <w:pStyle w:val="Heading2"/>
      </w:pPr>
      <w:r>
        <w:rPr>
          <w:color w:val="1e198e"/>
          <w:b w:val="1"/>
          <w:bCs w:val="1"/>
        </w:rPr>
        <w:t xml:space="preserve">Présentation</w:t>
      </w:r>
    </w:p>
    <w:p>
      <w:pPr>
        <w:spacing w:after="100"/>
      </w:pPr>
    </w:p>
    <w:p>
      <w:pPr/>
      <w:r>
        <w:rPr/>
        <w:t xml:space="preserve">Ilona Sinzelle Poňavičová est docteure en sciences du langage (INALCO / Université Paris Cité), membre du laboratoire Histoire des Théories Linguistiques (HTL – UMR 7597) et du Centre de recherches Europes-Eurasie (CREE – EA 4513).Sa </w:t>
      </w:r>
      <w:hyperlink r:id="rId12" w:history="1">
        <w:r>
          <w:rPr>
            <w:color w:val="#410a8c"/>
            <w:u w:val="single"/>
          </w:rPr>
          <w:t xml:space="preserve">thèse</w:t>
        </w:r>
      </w:hyperlink>
      <w:r>
        <w:rPr/>
        <w:t xml:space="preserve">, dirigée par Catherine Servant et par Christian Puech, porte sur la conceptualisation de la langue standard et l’interventionnisme linguistique au sein du Cercle linguistique de Prague, ainsi que sur la réception et les transformations de ces idées dans la bohémistique linguistique jusqu’à l’époque contemporaine. Elle a soutenu sa thèse le 26 novembre 2025 à l’INALCO.</w:t>
      </w:r>
    </w:p>
    <w:p>
      <w:pPr/>
      <w:r>
        <w:rPr/>
        <w:t xml:space="preserve">Ses travaux s’inscrivent dans une approche épistémologique et socio-historique des théories linguistiques, avec un intérêt particulier pour la standardisation des langues, la notion d’usage–norme–codification, l’École de Prague, les politiques linguistiques et la dynamique entre tchèque littéraire-standard et tchèque commun. Ses recherches mobilisent la linguistique fonctionnelle, l’histoire des idées linguistiques et l’analyse des pratiques normatives.</w:t>
      </w:r>
    </w:p>
    <w:p>
      <w:pPr/>
      <w:r>
        <w:rPr/>
        <w:t xml:space="preserve">Elle a enseigné de 2016 à 2022 à l’INALCO (licence et master) la langue et la civilisation tchèques, ainsi que la norme et la variation linguistique, et a assuré des vacations à Sciences Po Dijon.Auparavant, elle a mené des activités soutenues de médiation scientifique, notamment comme conservatrice au musée Mundolingua (2010–2015), où elle a conçu des contenus de vulgarisation, des ateliers pédagogiques et des actions de formation pour enseignants.</w:t>
      </w:r>
    </w:p>
    <w:p>
      <w:pPr/>
      <w:r>
        <w:rPr/>
        <w:t xml:space="preserve">Ses recherches actuelles portent sur :– l’épistémologie de la linguistique pragoise ;– les théories de la fonction et de la variation dans les écrits tchèques du CLP ;– les politiques linguistiques tchécoslovaques et tchèques ;– les enjeux didactiques liés à la coexistence de plusieurs variétés standardisées ou non-standardisées.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Saviez-vous combien de thèses du Cercle linguistique de Prague furent rédigées et dans quelle langue ?</w:t>
              </w:r>
            </w:hyperlink>
          </w:p>
          <w:p>
            <w:pPr/>
            <w:hyperlink r:id="rId14" w:history="1">
              <w:r>
                <w:rPr>
                  <w:color w:val="#410a8c"/>
                  <w:u w:val="single"/>
                </w:rPr>
                <w:t xml:space="preserve">Ilona Sinzelle Ponavicova</w:t>
              </w:r>
            </w:hyperlink>
          </w:p>
          <w:p>
            <w:pPr/>
            <w:r>
              <w:rPr/>
              <w:t xml:space="preserve">2023</w:t>
            </w:r>
          </w:p>
          <w:p>
            <w:pPr/>
            <w:r>
              <w:rPr/>
              <w:t xml:space="preserve">Article de blog scientifique</w:t>
            </w:r>
          </w:p>
          <w:p>
            <w:pPr/>
            <w:hyperlink r:id="rId13" w:history="1">
              <w:r>
                <w:rPr>
                  <w:color w:val="#410a8c"/>
                  <w:u w:val="single"/>
                </w:rPr>
                <w:t xml:space="preserve">hal-05160411v1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Positionnement du Cercle linguistique de Prague vis-à-vis de la langue standard et son rôle dans la vie publique de la Tchécoslovaquie de l’entre-deux-guerres</w:t>
              </w:r>
            </w:hyperlink>
          </w:p>
          <w:p>
            <w:pPr/>
            <w:hyperlink r:id="rId14" w:history="1">
              <w:r>
                <w:rPr>
                  <w:color w:val="#410a8c"/>
                  <w:u w:val="single"/>
                </w:rPr>
                <w:t xml:space="preserve">Ilona Sinzelle Ponavicova</w:t>
              </w:r>
            </w:hyperlink>
          </w:p>
          <w:p>
            <w:pPr/>
            <w:r>
              <w:rPr>
                <w:i w:val="1"/>
                <w:iCs w:val="1"/>
              </w:rPr>
              <w:t xml:space="preserve">24èmes Rencontres des Jeunes Chercheurs (RJC) en Sciences du Langage. « Du linguiste à son objet : la distance en question(s) »</w:t>
            </w:r>
            <w:r>
              <w:rPr/>
              <w:t xml:space="preserve">, Jun 2021, Paris, France. pp.6-45</w:t>
            </w:r>
          </w:p>
          <w:p>
            <w:pPr/>
            <w:r>
              <w:rPr/>
              <w:t xml:space="preserve">Communication dans un congrès</w:t>
            </w:r>
          </w:p>
          <w:p>
            <w:pPr/>
            <w:hyperlink r:id="rId15" w:history="1">
              <w:r>
                <w:rPr>
                  <w:color w:val="#410a8c"/>
                  <w:u w:val="single"/>
                </w:rPr>
                <w:t xml:space="preserve">hal-03918869v1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D’un rêve d’universalité fonctionnelle au libéralisme linguistique : standardisation de la langue tchèque moderne et controverse des années 1990 et 2000</w:t>
              </w:r>
            </w:hyperlink>
          </w:p>
          <w:p>
            <w:pPr/>
            <w:hyperlink r:id="rId14" w:history="1">
              <w:r>
                <w:rPr>
                  <w:color w:val="#410a8c"/>
                  <w:u w:val="single"/>
                </w:rPr>
                <w:t xml:space="preserve">Ilona Sinzelle Ponavicova</w:t>
              </w:r>
            </w:hyperlink>
          </w:p>
          <w:p>
            <w:pPr/>
            <w:r>
              <w:rPr>
                <w:i w:val="1"/>
                <w:iCs w:val="1"/>
              </w:rPr>
              <w:t xml:space="preserve">Slovo</w:t>
            </w:r>
            <w:r>
              <w:rPr/>
              <w:t xml:space="preserve">, 2022, Langues en mouvement : changements linguistiques dans l'espace postcommuniste au tournant du XXIe siècle, 52, pp.115-139. </w:t>
            </w:r>
            <w:hyperlink r:id="rId17" w:history="1">
              <w:r>
                <w:rPr>
                  <w:color w:val="#410a8c"/>
                  <w:u w:val="single"/>
                </w:rPr>
                <w:t xml:space="preserve">⟨10.46298/slovo.2022.9686⟩</w:t>
              </w:r>
            </w:hyperlink>
          </w:p>
          <w:p>
            <w:pPr/>
            <w:r>
              <w:rPr/>
              <w:t xml:space="preserve">Article dans une revue</w:t>
            </w:r>
          </w:p>
          <w:p>
            <w:pPr/>
            <w:hyperlink r:id="rId16" w:history="1">
              <w:r>
                <w:rPr>
                  <w:color w:val="#410a8c"/>
                  <w:u w:val="single"/>
                </w:rPr>
                <w:t xml:space="preserve">hal-03686110v1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langue littéraire standard selon le Cercle linguistique de Prague et les enjeux de la Tchécoslovaquie de l’entre deux guerres</w:t>
              </w:r>
            </w:hyperlink>
          </w:p>
          <w:p>
            <w:pPr/>
            <w:hyperlink r:id="rId14" w:history="1">
              <w:r>
                <w:rPr>
                  <w:color w:val="#410a8c"/>
                  <w:u w:val="single"/>
                </w:rPr>
                <w:t xml:space="preserve">Ilona Sinzelle Ponavicova</w:t>
              </w:r>
            </w:hyperlink>
          </w:p>
          <w:p>
            <w:pPr/>
            <w:r>
              <w:rPr>
                <w:i w:val="1"/>
                <w:iCs w:val="1"/>
              </w:rPr>
              <w:t xml:space="preserve">Journée des doctorants du laboratoire Histoire des théories linguistiques, UMR 7597</w:t>
            </w:r>
            <w:r>
              <w:rPr/>
              <w:t xml:space="preserve">, Nov 2022, Paris, France</w:t>
            </w:r>
          </w:p>
          <w:p>
            <w:pPr/>
            <w:r>
              <w:rPr/>
              <w:t xml:space="preserve">Poster de conférence</w:t>
            </w:r>
          </w:p>
          <w:p>
            <w:pPr/>
            <w:hyperlink r:id="rId18" w:history="1">
              <w:r>
                <w:rPr>
                  <w:color w:val="#410a8c"/>
                  <w:u w:val="single"/>
                </w:rPr>
                <w:t xml:space="preserve">hal-05161596v1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quasi‑diglossie en tchèque : un enjeu de l’apprentissage ?</w:t>
              </w:r>
            </w:hyperlink>
          </w:p>
          <w:p>
            <w:pPr/>
            <w:hyperlink r:id="rId20" w:history="1">
              <w:r>
                <w:rPr>
                  <w:color w:val="#410a8c"/>
                  <w:u w:val="single"/>
                </w:rPr>
                <w:t xml:space="preserve">Ilona Sinzelle Poňavičová</w:t>
              </w:r>
            </w:hyperlink>
          </w:p>
          <w:p>
            <w:pPr/>
            <w:r>
              <w:rPr>
                <w:i w:val="1"/>
                <w:iCs w:val="1"/>
              </w:rPr>
              <w:t xml:space="preserve">Variation linguistique et enseignement des langues : le cas des langues moins enseignées</w:t>
            </w:r>
            <w:r>
              <w:rPr/>
              <w:t xml:space="preserve">, Presses de l’Inalco, pp.101-121, 2020, 978‑2‑85831‑374‑7. </w:t>
            </w:r>
            <w:hyperlink r:id="rId21" w:history="1">
              <w:r>
                <w:rPr>
                  <w:color w:val="#410a8c"/>
                  <w:u w:val="single"/>
                </w:rPr>
                <w:t xml:space="preserve">⟨10.4000/books.pressesinalco.40009⟩</w:t>
              </w:r>
            </w:hyperlink>
          </w:p>
          <w:p>
            <w:pPr/>
            <w:r>
              <w:rPr/>
              <w:t xml:space="preserve">Chapitre d'ouvrage</w:t>
            </w:r>
          </w:p>
          <w:p>
            <w:pPr/>
            <w:hyperlink r:id="rId19" w:history="1">
              <w:r>
                <w:rPr>
                  <w:color w:val="#410a8c"/>
                  <w:u w:val="single"/>
                </w:rPr>
                <w:t xml:space="preserve">hal-05158921v1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Les Tchèques dans la grande guerre</w:t>
              </w:r>
            </w:hyperlink>
          </w:p>
          <w:p>
            <w:pPr/>
            <w:hyperlink r:id="rId23" w:history="1">
              <w:r>
                <w:rPr>
                  <w:color w:val="#410a8c"/>
                  <w:u w:val="single"/>
                </w:rPr>
                <w:t xml:space="preserve">Tomáš Kykal</w:t>
              </w:r>
            </w:hyperlink>
            <w:r>
              <w:rPr/>
              <w:t xml:space="preserve">,</w:t>
            </w:r>
            <w:hyperlink r:id="rId24" w:history="1">
              <w:r>
                <w:rPr>
                  <w:color w:val="#410a8c"/>
                  <w:u w:val="single"/>
                </w:rPr>
                <w:t xml:space="preserve">Jiří Hutečka</w:t>
              </w:r>
            </w:hyperlink>
            <w:r>
              <w:rPr/>
              <w:t xml:space="preserve">,</w:t>
            </w:r>
            <w:hyperlink r:id="rId25" w:history="1">
              <w:r>
                <w:rPr>
                  <w:color w:val="#410a8c"/>
                  <w:u w:val="single"/>
                </w:rPr>
                <w:t xml:space="preserve">Ilona Sinzelle-Poňavičová</w:t>
              </w:r>
            </w:hyperlink>
            <w:r>
              <w:rPr/>
              <w:t xml:space="preserve">,</w:t>
            </w:r>
            <w:hyperlink r:id="rId26" w:history="1">
              <w:r>
                <w:rPr>
                  <w:color w:val="#410a8c"/>
                  <w:u w:val="single"/>
                </w:rPr>
                <w:t xml:space="preserve">Etienne Boisserie</w:t>
              </w:r>
            </w:hyperlink>
            <w:r>
              <w:rPr/>
              <w:t xml:space="preserve">,</w:t>
            </w:r>
            <w:hyperlink r:id="rId27" w:history="1">
              <w:r>
                <w:rPr>
                  <w:color w:val="#410a8c"/>
                  <w:u w:val="single"/>
                </w:rPr>
                <w:t xml:space="preserve">Maxime Ruscio</w:t>
              </w:r>
            </w:hyperlink>
            <w:r>
              <w:rPr/>
              <w:t xml:space="preserve">et al.</w:t>
            </w:r>
          </w:p>
          <w:p>
            <w:pPr/>
            <w:r>
              <w:rPr/>
              <w:t xml:space="preserve">2018</w:t>
            </w:r>
          </w:p>
          <w:p>
            <w:pPr/>
            <w:r>
              <w:rPr/>
              <w:t xml:space="preserve">Vidéo</w:t>
            </w:r>
          </w:p>
          <w:p>
            <w:pPr/>
            <w:hyperlink r:id="rId22" w:history="1">
              <w:r>
                <w:rPr>
                  <w:color w:val="#410a8c"/>
                  <w:u w:val="single"/>
                </w:rPr>
                <w:t xml:space="preserve">medihal-02092159v1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29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lona-sinzelle-ponavicova" TargetMode="External"/><Relationship Id="rId9" Type="http://schemas.openxmlformats.org/officeDocument/2006/relationships/hyperlink" Target="https://orcid.org/0009-0005-9438-8310" TargetMode="External"/><Relationship Id="rId10" Type="http://schemas.openxmlformats.org/officeDocument/2006/relationships/hyperlink" Target="https://www.idref.fr/264158407" TargetMode="External"/><Relationship Id="rId11" Type="http://schemas.openxmlformats.org/officeDocument/2006/relationships/hyperlink" Target="https://viaf.org/viaf/55166596412017590006" TargetMode="External"/><Relationship Id="rId12" Type="http://schemas.openxmlformats.org/officeDocument/2006/relationships/hyperlink" Target="https://theses.fr/s194315" TargetMode="External"/><Relationship Id="rId13" Type="http://schemas.openxmlformats.org/officeDocument/2006/relationships/hyperlink" Target="https://hal.science/hal-05160411v1" TargetMode="External"/><Relationship Id="rId14" Type="http://schemas.openxmlformats.org/officeDocument/2006/relationships/hyperlink" Target="https://hal.science/search/index/?q=*&amp;authFullName_s=Ilona Sinzelle Ponavicova" TargetMode="External"/><Relationship Id="rId15" Type="http://schemas.openxmlformats.org/officeDocument/2006/relationships/hyperlink" Target="https://hal.science/hal-03918869v1" TargetMode="External"/><Relationship Id="rId16" Type="http://schemas.openxmlformats.org/officeDocument/2006/relationships/hyperlink" Target="https://hal.science/hal-03686110v1" TargetMode="External"/><Relationship Id="rId17" Type="http://schemas.openxmlformats.org/officeDocument/2006/relationships/hyperlink" Target="https://dx.doi.org/10.46298/slovo.2022.9686" TargetMode="External"/><Relationship Id="rId18" Type="http://schemas.openxmlformats.org/officeDocument/2006/relationships/hyperlink" Target="https://hal.science/hal-05161596v1" TargetMode="External"/><Relationship Id="rId19" Type="http://schemas.openxmlformats.org/officeDocument/2006/relationships/hyperlink" Target="https://hal.science/hal-05158921v1" TargetMode="External"/><Relationship Id="rId20" Type="http://schemas.openxmlformats.org/officeDocument/2006/relationships/hyperlink" Target="https://hal.science/search/index/?q=*&amp;authFullName_s=Ilona Sinzelle Po&#328;avi&#269;ov&#225;" TargetMode="External"/><Relationship Id="rId21" Type="http://schemas.openxmlformats.org/officeDocument/2006/relationships/hyperlink" Target="https://dx.doi.org/10.4000/books.pressesinalco.40009" TargetMode="External"/><Relationship Id="rId22" Type="http://schemas.openxmlformats.org/officeDocument/2006/relationships/hyperlink" Target="https://hal.science/medihal-02092159v1" TargetMode="External"/><Relationship Id="rId23" Type="http://schemas.openxmlformats.org/officeDocument/2006/relationships/hyperlink" Target="https://hal.science/search/index/?q=*&amp;authFullName_s=Tom&#225;&#353; Kykal" TargetMode="External"/><Relationship Id="rId24" Type="http://schemas.openxmlformats.org/officeDocument/2006/relationships/hyperlink" Target="https://hal.science/search/index/?q=*&amp;authFullName_s=Ji&#345;&#237; Hute&#269;ka" TargetMode="External"/><Relationship Id="rId25" Type="http://schemas.openxmlformats.org/officeDocument/2006/relationships/hyperlink" Target="https://hal.science/search/index/?q=*&amp;authFullName_s=Ilona Sinzelle-Po&#328;avi&#269;ov&#225;" TargetMode="External"/><Relationship Id="rId26" Type="http://schemas.openxmlformats.org/officeDocument/2006/relationships/hyperlink" Target="https://hal.science/search/index/?q=*&amp;authFullName_s=Etienne Boisserie" TargetMode="External"/><Relationship Id="rId27" Type="http://schemas.openxmlformats.org/officeDocument/2006/relationships/hyperlink" Target="https://hal.science/search/index/?q=*&amp;authFullName_s=Maxime Ruscio"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Ilona Sinzelle Ponavicova</dc:title>
  <dc:description>CV</dc:description>
  <dc:subject/>
  <cp:keywords/>
  <cp:category/>
  <cp:lastModifiedBy/>
  <dcterms:created xsi:type="dcterms:W3CDTF">2026-05-26T23:42:20+02:00</dcterms:created>
  <dcterms:modified xsi:type="dcterms:W3CDTF">2026-05-26T23:42:20+02:00</dcterms:modified>
</cp:coreProperties>
</file>

<file path=docProps/custom.xml><?xml version="1.0" encoding="utf-8"?>
<Properties xmlns="http://schemas.openxmlformats.org/officeDocument/2006/custom-properties" xmlns:vt="http://schemas.openxmlformats.org/officeDocument/2006/docPropsVTypes"/>
</file>