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97005988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Inès ANTIT </w:t>
      </w:r>
      <w:r>
        <w:rPr>
          <w:color w:val="641e6e"/>
        </w:rPr>
        <w:t xml:space="preserve">Enseignante-chercheure en Management et comportement organisationnel - Université Paris Cité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ines-antit</w:t>
        </w:r>
      </w:hyperlink>
    </w:p>
    <w:p>
      <w:pPr>
        <w:numPr>
          <w:ilvl w:val="0"/>
          <w:numId w:val="1"/>
        </w:numPr>
      </w:pPr>
      <w:r>
        <w:rPr/>
        <w:t xml:space="preserve"> ORCID : </w:t>
      </w:r>
      <w:hyperlink r:id="rId9" w:history="1">
        <w:r>
          <w:rPr>
            <w:color w:val="#410a8c"/>
            <w:u w:val="single"/>
          </w:rPr>
          <w:t xml:space="preserve">0009-0006-1877-3310</w:t>
        </w:r>
      </w:hyperlink>
    </w:p>
    <w:p>
      <w:pPr>
        <w:spacing w:before="600"/>
      </w:pPr>
    </w:p>
    <w:p>
      <w:pPr>
        <w:pStyle w:val="Heading2"/>
      </w:pPr>
      <w:r>
        <w:rPr>
          <w:color w:val="1e198e"/>
          <w:b w:val="1"/>
          <w:bCs w:val="1"/>
        </w:rPr>
        <w:t xml:space="preserve">Présentation</w:t>
      </w:r>
    </w:p>
    <w:p>
      <w:pPr>
        <w:spacing w:after="100"/>
      </w:pPr>
    </w:p>
    <w:p>
      <w:pPr/>
      <w:r>
        <w:rPr/>
        <w:t xml:space="preserve">Je suis docteure en sciences de gestion, enseignante-chercheure de management à l'université Paris Cité, spécialisée dans la confiance organisationnelle et le management des ESSMS. Mes travaux portent sur les déterminants individuels, organisationnels et contextuels de la confiance dans des environnements marqués par la complexité et la vulnérabilité. S’inscrivant dans une approche qualitative et située, mes recherches analysent les dynamiques de construction et de restauration de la confiance dans les pratiques professionnelles du secteur médico-social.</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Entre confiance organisationnelle et compétence in situ: ce que révèle l'agir implicite en EHPAD</w:t>
              </w:r>
            </w:hyperlink>
          </w:p>
          <w:p>
            <w:pPr/>
            <w:hyperlink r:id="rId11"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i w:val="1"/>
                <w:iCs w:val="1"/>
              </w:rPr>
              <w:t xml:space="preserve">13ème colloque ARAMOS: Le dépassement des frontières dans les organisations de santé: enjeux, défis et perspectives</w:t>
            </w:r>
            <w:r>
              <w:rPr/>
              <w:t xml:space="preserve">, IFROSS, Université Lyon lll Jean Moulin, Nov 2025, Lyon, France</w:t>
            </w:r>
          </w:p>
          <w:p>
            <w:pPr/>
            <w:r>
              <w:rPr/>
              <w:t xml:space="preserve">Communication dans un congrès</w:t>
            </w:r>
          </w:p>
          <w:p>
            <w:pPr/>
            <w:hyperlink r:id="rId10" w:history="1">
              <w:r>
                <w:rPr>
                  <w:color w:val="#410a8c"/>
                  <w:u w:val="single"/>
                </w:rPr>
                <w:t xml:space="preserve">hal-05463647v1</w:t>
              </w:r>
            </w:hyperlink>
          </w:p>
        </w:tc>
      </w:tr>
      <w:tr>
        <w:trPr/>
        <w:tc>
          <w:tcPr>
            <w:noWrap/>
          </w:tcPr>
          <w:p>
            <w:pPr>
              <w:spacing w:after="200"/>
            </w:pPr>
            <w:hyperlink r:id="rId13" w:history="1">
              <w:r>
                <w:rPr>
                  <w:color w:val="1e198e"/>
                  <w:b w:val="1"/>
                  <w:bCs w:val="1"/>
                  <w:u w:val="single"/>
                </w:rPr>
                <w:t xml:space="preserve">Acceptabilité sociale des transitions organisationnelles durables dans les ESSMS : entre contraintes institutionnelles et dynamiques de confiance</w:t>
              </w:r>
            </w:hyperlink>
          </w:p>
          <w:p>
            <w:pPr/>
            <w:hyperlink r:id="rId12" w:history="1">
              <w:r>
                <w:rPr>
                  <w:color w:val="#410a8c"/>
                  <w:u w:val="single"/>
                </w:rPr>
                <w:t xml:space="preserve">Mohamed Ali Abdelwahed</w:t>
              </w:r>
            </w:hyperlink>
            <w:r>
              <w:rPr/>
              <w:t xml:space="preserve">,</w:t>
            </w:r>
            <w:hyperlink r:id="rId11" w:history="1">
              <w:r>
                <w:rPr>
                  <w:color w:val="#410a8c"/>
                  <w:u w:val="single"/>
                </w:rPr>
                <w:t xml:space="preserve">Inès Antit</w:t>
              </w:r>
            </w:hyperlink>
          </w:p>
          <w:p>
            <w:pPr/>
            <w:r>
              <w:rPr>
                <w:i w:val="1"/>
                <w:iCs w:val="1"/>
              </w:rPr>
              <w:t xml:space="preserve">20ème Congrès du RIODD: Entre conflits et convergences, comprendre et explorer les dynamiques de l'acceptabilité sociale dans les transitions socio-environnementales</w:t>
            </w:r>
            <w:r>
              <w:rPr/>
              <w:t xml:space="preserve">, Université Toulouse Capitole, Oct 2025, Toulouse, France</w:t>
            </w:r>
          </w:p>
          <w:p>
            <w:pPr/>
            <w:r>
              <w:rPr/>
              <w:t xml:space="preserve">Communication dans un congrès</w:t>
            </w:r>
          </w:p>
          <w:p>
            <w:pPr/>
            <w:hyperlink r:id="rId13" w:history="1">
              <w:r>
                <w:rPr>
                  <w:color w:val="#410a8c"/>
                  <w:u w:val="single"/>
                </w:rPr>
                <w:t xml:space="preserve">hal-05463652v1</w:t>
              </w:r>
            </w:hyperlink>
          </w:p>
        </w:tc>
      </w:tr>
      <w:tr>
        <w:trPr/>
        <w:tc>
          <w:tcPr>
            <w:noWrap/>
          </w:tcPr>
          <w:p>
            <w:pPr>
              <w:spacing w:after="200"/>
            </w:pPr>
            <w:hyperlink r:id="rId14" w:history="1">
              <w:r>
                <w:rPr>
                  <w:color w:val="1e198e"/>
                  <w:b w:val="1"/>
                  <w:bCs w:val="1"/>
                  <w:u w:val="single"/>
                </w:rPr>
                <w:t xml:space="preserve">Apprendre à faire confiance : une approche située de la confiance comme processus d’apprentissage organisationnel</w:t>
              </w:r>
            </w:hyperlink>
          </w:p>
          <w:p>
            <w:pPr/>
            <w:hyperlink r:id="rId11"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i w:val="1"/>
                <w:iCs w:val="1"/>
              </w:rPr>
              <w:t xml:space="preserve">11ème congrès Philosophie(s) du management "Philosophie(s) et Apprentissage(s)"</w:t>
            </w:r>
            <w:r>
              <w:rPr/>
              <w:t xml:space="preserve">, Société de Philosophie des Sciences de Gestion (SPSG), May 2024, Lille, France</w:t>
            </w:r>
          </w:p>
          <w:p>
            <w:pPr/>
            <w:r>
              <w:rPr/>
              <w:t xml:space="preserve">Communication dans un congrès</w:t>
            </w:r>
          </w:p>
          <w:p>
            <w:pPr/>
            <w:hyperlink r:id="rId14" w:history="1">
              <w:r>
                <w:rPr>
                  <w:color w:val="#410a8c"/>
                  <w:u w:val="single"/>
                </w:rPr>
                <w:t xml:space="preserve">hal-05558472v1</w:t>
              </w:r>
            </w:hyperlink>
          </w:p>
        </w:tc>
      </w:tr>
      <w:tr>
        <w:trPr/>
        <w:tc>
          <w:tcPr>
            <w:noWrap/>
          </w:tcPr>
          <w:p>
            <w:pPr>
              <w:spacing w:after="200"/>
            </w:pPr>
            <w:hyperlink r:id="rId15" w:history="1">
              <w:r>
                <w:rPr>
                  <w:color w:val="1e198e"/>
                  <w:b w:val="1"/>
                  <w:bCs w:val="1"/>
                  <w:u w:val="single"/>
                </w:rPr>
                <w:t xml:space="preserve">Les déterminants de la confiance organisationnelle dans un contexte d’évolution de l’offre: Cas d’un regroupement d’ESAT</w:t>
              </w:r>
            </w:hyperlink>
          </w:p>
          <w:p>
            <w:pPr/>
            <w:hyperlink r:id="rId11" w:history="1">
              <w:r>
                <w:rPr>
                  <w:color w:val="#410a8c"/>
                  <w:u w:val="single"/>
                </w:rPr>
                <w:t xml:space="preserve">Inès Antit</w:t>
              </w:r>
            </w:hyperlink>
          </w:p>
          <w:p>
            <w:pPr/>
            <w:r>
              <w:rPr>
                <w:i w:val="1"/>
                <w:iCs w:val="1"/>
              </w:rPr>
              <w:t xml:space="preserve">12e Colloque ARAMOS "Travailler dans les organisations de santé et médico-sociales: Quels défis contemporains?"</w:t>
            </w:r>
            <w:r>
              <w:rPr/>
              <w:t xml:space="preserve">, IAE Nantes; IMT Atlantique, Nov 2024, Nantes, France</w:t>
            </w:r>
          </w:p>
          <w:p>
            <w:pPr/>
            <w:r>
              <w:rPr/>
              <w:t xml:space="preserve">Communication dans un congrès</w:t>
            </w:r>
          </w:p>
          <w:p>
            <w:pPr/>
            <w:hyperlink r:id="rId15" w:history="1">
              <w:r>
                <w:rPr>
                  <w:color w:val="#410a8c"/>
                  <w:u w:val="single"/>
                </w:rPr>
                <w:t xml:space="preserve">hal-05562086v1</w:t>
              </w:r>
            </w:hyperlink>
          </w:p>
        </w:tc>
      </w:tr>
      <w:tr>
        <w:trPr/>
        <w:tc>
          <w:tcPr>
            <w:noWrap/>
          </w:tcPr>
          <w:p>
            <w:pPr>
              <w:spacing w:after="200"/>
            </w:pPr>
            <w:hyperlink r:id="rId16" w:history="1">
              <w:r>
                <w:rPr>
                  <w:color w:val="1e198e"/>
                  <w:b w:val="1"/>
                  <w:bCs w:val="1"/>
                  <w:u w:val="single"/>
                </w:rPr>
                <w:t xml:space="preserve">Les définitions de la confiance, une diversité conceptuelle pour des problématiques multiples</w:t>
              </w:r>
            </w:hyperlink>
          </w:p>
          <w:p>
            <w:pPr/>
            <w:hyperlink r:id="rId11" w:history="1">
              <w:r>
                <w:rPr>
                  <w:color w:val="#410a8c"/>
                  <w:u w:val="single"/>
                </w:rPr>
                <w:t xml:space="preserve">Inès Antit</w:t>
              </w:r>
            </w:hyperlink>
          </w:p>
          <w:p>
            <w:pPr/>
            <w:r>
              <w:rPr>
                <w:i w:val="1"/>
                <w:iCs w:val="1"/>
              </w:rPr>
              <w:t xml:space="preserve">La confiance, au cœur de la GRH</w:t>
            </w:r>
            <w:r>
              <w:rPr/>
              <w:t xml:space="preserve">, CEDAG, 2022, Malakoff, France</w:t>
            </w:r>
          </w:p>
          <w:p>
            <w:pPr/>
            <w:r>
              <w:rPr/>
              <w:t xml:space="preserve">Communication dans un congrès</w:t>
            </w:r>
          </w:p>
          <w:p>
            <w:pPr/>
            <w:hyperlink r:id="rId16" w:history="1">
              <w:r>
                <w:rPr>
                  <w:color w:val="#410a8c"/>
                  <w:u w:val="single"/>
                </w:rPr>
                <w:t xml:space="preserve">hal-05565211v1</w:t>
              </w:r>
            </w:hyperlink>
          </w:p>
        </w:tc>
      </w:tr>
      <w:tr>
        <w:trPr/>
        <w:tc>
          <w:tcPr>
            <w:noWrap/>
          </w:tcPr>
          <w:p>
            <w:pPr>
              <w:spacing w:after="200"/>
            </w:pPr>
            <w:hyperlink r:id="rId17" w:history="1">
              <w:r>
                <w:rPr>
                  <w:color w:val="1e198e"/>
                  <w:b w:val="1"/>
                  <w:bCs w:val="1"/>
                  <w:u w:val="single"/>
                </w:rPr>
                <w:t xml:space="preserve">Les déterminants de la confiance organisationnelle</w:t>
              </w:r>
            </w:hyperlink>
          </w:p>
          <w:p>
            <w:pPr/>
            <w:hyperlink r:id="rId11" w:history="1">
              <w:r>
                <w:rPr>
                  <w:color w:val="#410a8c"/>
                  <w:u w:val="single"/>
                </w:rPr>
                <w:t xml:space="preserve">Inès Antit</w:t>
              </w:r>
            </w:hyperlink>
          </w:p>
          <w:p>
            <w:pPr/>
            <w:r>
              <w:rPr>
                <w:i w:val="1"/>
                <w:iCs w:val="1"/>
              </w:rPr>
              <w:t xml:space="preserve">Workshop sur la confiance</w:t>
            </w:r>
            <w:r>
              <w:rPr/>
              <w:t xml:space="preserve">, CEDAG, 2021, Malakoff, France</w:t>
            </w:r>
          </w:p>
          <w:p>
            <w:pPr/>
            <w:r>
              <w:rPr/>
              <w:t xml:space="preserve">Communication dans un congrès</w:t>
            </w:r>
          </w:p>
          <w:p>
            <w:pPr/>
            <w:hyperlink r:id="rId17" w:history="1">
              <w:r>
                <w:rPr>
                  <w:color w:val="#410a8c"/>
                  <w:u w:val="single"/>
                </w:rPr>
                <w:t xml:space="preserve">hal-05565192v1</w:t>
              </w:r>
            </w:hyperlink>
          </w:p>
        </w:tc>
      </w:tr>
      <w:tr>
        <w:trPr/>
        <w:tc>
          <w:tcPr>
            <w:noWrap/>
          </w:tcPr>
          <w:p>
            <w:pPr>
              <w:spacing w:after="200"/>
            </w:pPr>
            <w:hyperlink r:id="rId18" w:history="1">
              <w:r>
                <w:rPr>
                  <w:color w:val="1e198e"/>
                  <w:b w:val="1"/>
                  <w:bCs w:val="1"/>
                  <w:u w:val="single"/>
                </w:rPr>
                <w:t xml:space="preserve">La culture organisationnelle revisitée : esquisse d'une culture située</w:t>
              </w:r>
            </w:hyperlink>
          </w:p>
          <w:p>
            <w:pPr/>
            <w:hyperlink r:id="rId12" w:history="1">
              <w:r>
                <w:rPr>
                  <w:color w:val="#410a8c"/>
                  <w:u w:val="single"/>
                </w:rPr>
                <w:t xml:space="preserve">Mohamed Ali Abdelwahed</w:t>
              </w:r>
            </w:hyperlink>
            <w:r>
              <w:rPr/>
              <w:t xml:space="preserve">,</w:t>
            </w:r>
            <w:hyperlink r:id="rId11" w:history="1">
              <w:r>
                <w:rPr>
                  <w:color w:val="#410a8c"/>
                  <w:u w:val="single"/>
                </w:rPr>
                <w:t xml:space="preserve">Inès Antit</w:t>
              </w:r>
            </w:hyperlink>
          </w:p>
          <w:p>
            <w:pPr/>
            <w:r>
              <w:rPr>
                <w:i w:val="1"/>
                <w:iCs w:val="1"/>
              </w:rPr>
              <w:t xml:space="preserve">XXVème Conférence de l'AIMS</w:t>
            </w:r>
            <w:r>
              <w:rPr/>
              <w:t xml:space="preserve">, May 2016, Hammamet, Tunisie</w:t>
            </w:r>
          </w:p>
          <w:p>
            <w:pPr/>
            <w:r>
              <w:rPr/>
              <w:t xml:space="preserve">Communication dans un congrès</w:t>
            </w:r>
          </w:p>
          <w:p>
            <w:pPr/>
            <w:hyperlink r:id="rId18" w:history="1">
              <w:r>
                <w:rPr>
                  <w:color w:val="#410a8c"/>
                  <w:u w:val="single"/>
                </w:rPr>
                <w:t xml:space="preserve">hal-01325745v2</w:t>
              </w:r>
            </w:hyperlink>
          </w:p>
        </w:tc>
      </w:tr>
      <w:tr>
        <w:trPr/>
        <w:tc>
          <w:tcPr>
            <w:noWrap/>
          </w:tcPr>
          <w:p>
            <w:pPr>
              <w:spacing w:after="200"/>
            </w:pPr>
            <w:hyperlink r:id="rId19" w:history="1">
              <w:r>
                <w:rPr>
                  <w:color w:val="1e198e"/>
                  <w:b w:val="1"/>
                  <w:bCs w:val="1"/>
                  <w:u w:val="single"/>
                </w:rPr>
                <w:t xml:space="preserve">Vers la constitution de la confiance optimale Réconcilier l'économique et le social</w:t>
              </w:r>
            </w:hyperlink>
          </w:p>
          <w:p>
            <w:pPr/>
            <w:hyperlink r:id="rId11" w:history="1">
              <w:r>
                <w:rPr>
                  <w:color w:val="#410a8c"/>
                  <w:u w:val="single"/>
                </w:rPr>
                <w:t xml:space="preserve">Inès Antit</w:t>
              </w:r>
            </w:hyperlink>
          </w:p>
          <w:p>
            <w:pPr/>
            <w:r>
              <w:rPr>
                <w:i w:val="1"/>
                <w:iCs w:val="1"/>
              </w:rPr>
              <w:t xml:space="preserve">19ème Congrès annuel de l'AGRH</w:t>
            </w:r>
            <w:r>
              <w:rPr/>
              <w:t xml:space="preserve">, Nov 2008, Dakar, Sénégal</w:t>
            </w:r>
          </w:p>
          <w:p>
            <w:pPr/>
            <w:r>
              <w:rPr/>
              <w:t xml:space="preserve">Communication dans un congrès</w:t>
            </w:r>
          </w:p>
          <w:p>
            <w:pPr/>
            <w:hyperlink r:id="rId19" w:history="1">
              <w:r>
                <w:rPr>
                  <w:color w:val="#410a8c"/>
                  <w:u w:val="single"/>
                </w:rPr>
                <w:t xml:space="preserve">hal-05561969v1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Transformations managériales post-COVID dans les EHPAD: Résilience organisationnelle, apprentissages collectifs et recomposition du rôle managérial</w:t>
              </w:r>
            </w:hyperlink>
          </w:p>
          <w:p>
            <w:pPr/>
            <w:hyperlink r:id="rId12" w:history="1">
              <w:r>
                <w:rPr>
                  <w:color w:val="#410a8c"/>
                  <w:u w:val="single"/>
                </w:rPr>
                <w:t xml:space="preserve">Mohamed Ali Abdelwahed</w:t>
              </w:r>
            </w:hyperlink>
            <w:r>
              <w:rPr/>
              <w:t xml:space="preserve">,</w:t>
            </w:r>
            <w:hyperlink r:id="rId11" w:history="1">
              <w:r>
                <w:rPr>
                  <w:color w:val="#410a8c"/>
                  <w:u w:val="single"/>
                </w:rPr>
                <w:t xml:space="preserve">Inès Antit</w:t>
              </w:r>
            </w:hyperlink>
          </w:p>
          <w:p>
            <w:pPr/>
            <w:r>
              <w:rPr>
                <w:i w:val="1"/>
                <w:iCs w:val="1"/>
              </w:rPr>
              <w:t xml:space="preserve">2ème édition du Campus d’été international – Les systèmes de santé/Health Systems, Université Sorbonne Paris Nord (USPN) &amp; Evangelische Hochschule Berlin (EHB)</w:t>
            </w:r>
            <w:r>
              <w:rPr/>
              <w:t xml:space="preserve">, Aug 2023, Berlin, Allemagne. , 2023</w:t>
            </w:r>
          </w:p>
          <w:p>
            <w:pPr/>
            <w:r>
              <w:rPr/>
              <w:t xml:space="preserve">Poster de conférence</w:t>
            </w:r>
          </w:p>
          <w:p>
            <w:pPr/>
            <w:hyperlink r:id="rId20" w:history="1">
              <w:r>
                <w:rPr>
                  <w:color w:val="#410a8c"/>
                  <w:u w:val="single"/>
                </w:rPr>
                <w:t xml:space="preserve">hal-05525677v1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Communication orale. Les déterminants de la confiance organisationnelle : cas des établissements et services sociaux et médico-sociaux (ESSMS)</w:t>
              </w:r>
            </w:hyperlink>
          </w:p>
          <w:p>
            <w:pPr/>
            <w:hyperlink r:id="rId11" w:history="1">
              <w:r>
                <w:rPr>
                  <w:color w:val="#410a8c"/>
                  <w:u w:val="single"/>
                </w:rPr>
                <w:t xml:space="preserve">Inès Antit</w:t>
              </w:r>
            </w:hyperlink>
          </w:p>
          <w:p>
            <w:pPr/>
            <w:r>
              <w:rPr>
                <w:i w:val="1"/>
                <w:iCs w:val="1"/>
              </w:rPr>
              <w:t xml:space="preserve">Atelier doctoral de l’AGRH</w:t>
            </w:r>
            <w:r>
              <w:rPr/>
              <w:t xml:space="preserve">, 2022</w:t>
            </w:r>
          </w:p>
          <w:p>
            <w:pPr/>
            <w:r>
              <w:rPr/>
              <w:t xml:space="preserve">Autre publication scientifique</w:t>
            </w:r>
          </w:p>
          <w:p>
            <w:pPr/>
            <w:hyperlink r:id="rId21" w:history="1">
              <w:r>
                <w:rPr>
                  <w:color w:val="#410a8c"/>
                  <w:u w:val="single"/>
                </w:rPr>
                <w:t xml:space="preserve">hal-05565200v1</w:t>
              </w:r>
            </w:hyperlink>
          </w:p>
        </w:tc>
      </w:tr>
      <w:tr>
        <w:trPr/>
        <w:tc>
          <w:tcPr>
            <w:noWrap/>
          </w:tcPr>
          <w:p>
            <w:pPr>
              <w:spacing w:after="200"/>
            </w:pPr>
            <w:hyperlink r:id="rId22" w:history="1">
              <w:r>
                <w:rPr>
                  <w:color w:val="1e198e"/>
                  <w:b w:val="1"/>
                  <w:bCs w:val="1"/>
                  <w:u w:val="single"/>
                </w:rPr>
                <w:t xml:space="preserve">Étude de cas. EHPAD Les Jardins de Montfort (78) : Manager après la tempête – recomposer l’organisation en contexte post-Covid</w:t>
              </w:r>
            </w:hyperlink>
          </w:p>
          <w:p>
            <w:pPr/>
            <w:hyperlink r:id="rId11"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i w:val="1"/>
                <w:iCs w:val="1"/>
              </w:rPr>
              <w:t xml:space="preserve">3ème Séminaire de l'Association Transdisciplinaire de Psychosociologie des Organisations (ATPO), Paris</w:t>
            </w:r>
            <w:r>
              <w:rPr/>
              <w:t xml:space="preserve">, 2021</w:t>
            </w:r>
          </w:p>
          <w:p>
            <w:pPr/>
            <w:r>
              <w:rPr/>
              <w:t xml:space="preserve">Autre publication scientifique</w:t>
            </w:r>
          </w:p>
          <w:p>
            <w:pPr/>
            <w:hyperlink r:id="rId22" w:history="1">
              <w:r>
                <w:rPr>
                  <w:color w:val="#410a8c"/>
                  <w:u w:val="single"/>
                </w:rPr>
                <w:t xml:space="preserve">hal-05521822v2</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Éléments de réponse à la problématique ontologique dans les sciences sociales</w:t>
              </w:r>
            </w:hyperlink>
          </w:p>
          <w:p>
            <w:pPr/>
            <w:hyperlink r:id="rId12" w:history="1">
              <w:r>
                <w:rPr>
                  <w:color w:val="#410a8c"/>
                  <w:u w:val="single"/>
                </w:rPr>
                <w:t xml:space="preserve">Mohamed Ali Abdelwahed</w:t>
              </w:r>
            </w:hyperlink>
            <w:r>
              <w:rPr/>
              <w:t xml:space="preserve">,</w:t>
            </w:r>
            <w:hyperlink r:id="rId11" w:history="1">
              <w:r>
                <w:rPr>
                  <w:color w:val="#410a8c"/>
                  <w:u w:val="single"/>
                </w:rPr>
                <w:t xml:space="preserve">Inès Antit</w:t>
              </w:r>
            </w:hyperlink>
          </w:p>
          <w:p>
            <w:pPr/>
            <w:r>
              <w:rPr/>
              <w:t xml:space="preserve">2025</w:t>
            </w:r>
          </w:p>
          <w:p>
            <w:pPr/>
            <w:r>
              <w:rPr/>
              <w:t xml:space="preserve">Pré-publication, Document de travail</w:t>
            </w:r>
          </w:p>
          <w:p>
            <w:pPr/>
            <w:hyperlink r:id="rId23" w:history="1">
              <w:r>
                <w:rPr>
                  <w:color w:val="#410a8c"/>
                  <w:u w:val="single"/>
                </w:rPr>
                <w:t xml:space="preserve">hal-05414932v1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Les déterminants de la confiance organisationnelle dans les Établissements d’Hébergement pour Personnes Âgées Dépendantes (EHPAD)</w:t>
              </w:r>
            </w:hyperlink>
          </w:p>
          <w:p>
            <w:pPr/>
            <w:hyperlink r:id="rId11" w:history="1">
              <w:r>
                <w:rPr>
                  <w:color w:val="#410a8c"/>
                  <w:u w:val="single"/>
                </w:rPr>
                <w:t xml:space="preserve">Inès Antit</w:t>
              </w:r>
            </w:hyperlink>
          </w:p>
          <w:p>
            <w:pPr/>
            <w:r>
              <w:rPr/>
              <w:t xml:space="preserve">Gestion et management. Université Paris Cité (UPC), 2025. Français. </w:t>
            </w:r>
            <w:hyperlink r:id="rId25" w:history="1">
              <w:r>
                <w:rPr>
                  <w:color w:val="#410a8c"/>
                  <w:u w:val="single"/>
                </w:rPr>
                <w:t xml:space="preserve">⟨NNT : ⟩</w:t>
              </w:r>
            </w:hyperlink>
          </w:p>
          <w:p>
            <w:pPr/>
            <w:r>
              <w:rPr/>
              <w:t xml:space="preserve">Thèse</w:t>
            </w:r>
          </w:p>
          <w:p>
            <w:pPr/>
            <w:hyperlink r:id="rId24" w:history="1">
              <w:r>
                <w:rPr>
                  <w:color w:val="#410a8c"/>
                  <w:u w:val="single"/>
                </w:rPr>
                <w:t xml:space="preserve">tel-05562271v1</w:t>
              </w:r>
            </w:hyperlink>
          </w:p>
        </w:tc>
      </w:tr>
    </w:tbl>
    <w:p>
      <w:pPr>
        <w:spacing w:before="200"/>
      </w:pPr>
    </w:p>
    <w:p>
      <w:pPr>
        <w:pStyle w:val="Heading2"/>
      </w:pPr>
      <w:r>
        <w:rPr>
          <w:color w:val="1e198e"/>
          <w:b w:val="1"/>
          <w:bCs w:val="1"/>
        </w:rPr>
        <w:t xml:space="preserve">Carte (1)</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Parisian Nursing Homes (EHPAD) Equipped with Alzheimer units or protected living units</w:t>
              </w:r>
            </w:hyperlink>
          </w:p>
          <w:p>
            <w:pPr/>
            <w:hyperlink r:id="rId11" w:history="1">
              <w:r>
                <w:rPr>
                  <w:color w:val="#410a8c"/>
                  <w:u w:val="single"/>
                </w:rPr>
                <w:t xml:space="preserve">Inès Antit</w:t>
              </w:r>
            </w:hyperlink>
            <w:r>
              <w:rPr/>
              <w:t xml:space="preserve">,</w:t>
            </w:r>
            <w:hyperlink r:id="rId12" w:history="1">
              <w:r>
                <w:rPr>
                  <w:color w:val="#410a8c"/>
                  <w:u w:val="single"/>
                </w:rPr>
                <w:t xml:space="preserve">Mohamed Ali Abdelwahed</w:t>
              </w:r>
            </w:hyperlink>
          </w:p>
          <w:p>
            <w:pPr/>
            <w:r>
              <w:rPr/>
              <w:t xml:space="preserve">Paris, France. 2026</w:t>
            </w:r>
          </w:p>
          <w:p>
            <w:pPr/>
            <w:r>
              <w:rPr/>
              <w:t xml:space="preserve">Carte</w:t>
            </w:r>
          </w:p>
          <w:p>
            <w:pPr/>
            <w:hyperlink r:id="rId26" w:history="1">
              <w:r>
                <w:rPr>
                  <w:color w:val="#410a8c"/>
                  <w:u w:val="single"/>
                </w:rPr>
                <w:t xml:space="preserve">hal-05538807v1</w:t>
              </w:r>
            </w:hyperlink>
          </w:p>
        </w:tc>
      </w:tr>
    </w:tbl>
    <w:sectPr>
      <w:footerReference w:type="default" r:id="rId2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44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ines-antit" TargetMode="External"/><Relationship Id="rId9" Type="http://schemas.openxmlformats.org/officeDocument/2006/relationships/hyperlink" Target="https://orcid.org/0009-0006-1877-3310" TargetMode="External"/><Relationship Id="rId10" Type="http://schemas.openxmlformats.org/officeDocument/2006/relationships/hyperlink" Target="https://hal.science/hal-05463647v1" TargetMode="External"/><Relationship Id="rId11" Type="http://schemas.openxmlformats.org/officeDocument/2006/relationships/hyperlink" Target="https://hal.science/search/index/?q=*&amp;authFullName_s=In&#232;s Antit" TargetMode="External"/><Relationship Id="rId12" Type="http://schemas.openxmlformats.org/officeDocument/2006/relationships/hyperlink" Target="https://hal.science/search/index/?q=*&amp;authFullName_s=Mohamed Ali Abdelwahed" TargetMode="External"/><Relationship Id="rId13" Type="http://schemas.openxmlformats.org/officeDocument/2006/relationships/hyperlink" Target="https://hal.science/hal-05463652v1" TargetMode="External"/><Relationship Id="rId14" Type="http://schemas.openxmlformats.org/officeDocument/2006/relationships/hyperlink" Target="https://hal.science/hal-05558472v1" TargetMode="External"/><Relationship Id="rId15" Type="http://schemas.openxmlformats.org/officeDocument/2006/relationships/hyperlink" Target="https://hal.science/hal-05562086v1" TargetMode="External"/><Relationship Id="rId16" Type="http://schemas.openxmlformats.org/officeDocument/2006/relationships/hyperlink" Target="https://hal.science/hal-05565211v1" TargetMode="External"/><Relationship Id="rId17" Type="http://schemas.openxmlformats.org/officeDocument/2006/relationships/hyperlink" Target="https://hal.science/hal-05565192v1" TargetMode="External"/><Relationship Id="rId18" Type="http://schemas.openxmlformats.org/officeDocument/2006/relationships/hyperlink" Target="https://hal.science/hal-01325745v2" TargetMode="External"/><Relationship Id="rId19" Type="http://schemas.openxmlformats.org/officeDocument/2006/relationships/hyperlink" Target="https://hal.science/hal-05561969v1" TargetMode="External"/><Relationship Id="rId20" Type="http://schemas.openxmlformats.org/officeDocument/2006/relationships/hyperlink" Target="https://hal.science/hal-05525677v1" TargetMode="External"/><Relationship Id="rId21" Type="http://schemas.openxmlformats.org/officeDocument/2006/relationships/hyperlink" Target="https://hal.science/hal-05565200v1" TargetMode="External"/><Relationship Id="rId22" Type="http://schemas.openxmlformats.org/officeDocument/2006/relationships/hyperlink" Target="https://hal.science/hal-05521822v2" TargetMode="External"/><Relationship Id="rId23" Type="http://schemas.openxmlformats.org/officeDocument/2006/relationships/hyperlink" Target="https://hal.science/hal-05414932v1" TargetMode="External"/><Relationship Id="rId24" Type="http://schemas.openxmlformats.org/officeDocument/2006/relationships/hyperlink" Target="https://hal.science/tel-05562271v1" TargetMode="External"/><Relationship Id="rId25" Type="http://schemas.openxmlformats.org/officeDocument/2006/relationships/hyperlink" Target="https://www.theses.fr/" TargetMode="External"/><Relationship Id="rId26" Type="http://schemas.openxmlformats.org/officeDocument/2006/relationships/hyperlink" Target="https://hal.science/hal-05538807v1"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Inès ANTIT</dc:title>
  <dc:description>CV</dc:description>
  <dc:subject/>
  <cp:keywords/>
  <cp:category/>
  <cp:lastModifiedBy/>
  <dcterms:created xsi:type="dcterms:W3CDTF">2026-05-05T09:09:48+02:00</dcterms:created>
  <dcterms:modified xsi:type="dcterms:W3CDTF">2026-05-05T09:09:48+02:00</dcterms:modified>
</cp:coreProperties>
</file>

<file path=docProps/custom.xml><?xml version="1.0" encoding="utf-8"?>
<Properties xmlns="http://schemas.openxmlformats.org/officeDocument/2006/custom-properties" xmlns:vt="http://schemas.openxmlformats.org/officeDocument/2006/docPropsVTypes"/>
</file>