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Monin </w:t></w:r><w:r><w:rPr><w:color w:val="641e6e"/></w:rPr><w:t xml:space="preserve">Maîtresse de conférences en Sciences du langage (INSPE de Grenoble & Laboratoire Lidilem)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50 Nuances de Gris-gris</w:t></w:r></w:hyperlink></w:p><w:p><w:pPr/><w:hyperlink r:id="rId9" w:history="1"><w:r><w:rPr><w:color w:val="#410a8c"/><w:u w:val="single"/></w:rPr><w:t xml:space="preserve">Isabelle Monin</w:t></w:r></w:hyperlink><w:r><w:rPr/><w:t xml:space="preserve">,</w:t></w:r><w:hyperlink r:id="rId10" w:history="1"><w:r><w:rPr><w:color w:val="#410a8c"/><w:u w:val="single"/></w:rPr><w:t xml:space="preserve">Hugues Galli</w:t></w:r></w:hyperlink></w:p><w:p><w:pPr/><w:r><w:rPr><w:i w:val="1"/><w:iCs w:val="1"/></w:rPr><w:t xml:space="preserve">L’étrange familier</w:t></w:r><w:r><w:rPr/><w:t xml:space="preserve">, Hugues Galli; Centre Pluridisciplinaire Textes et Cultures (Université Bourgogne Europe), Apr 2026, Dijon, France</w:t></w:r></w:p><w:p><w:pPr/><w:r><w:rPr/><w:t xml:space="preserve">Communication dans un congrès</w:t></w:r></w:p><w:p><w:pPr/><w:hyperlink r:id="rId8" w:history="1"><w:r><w:rPr><w:color w:val="#410a8c"/><w:u w:val="single"/></w:rPr><w:t xml:space="preserve">hal-05582140v1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Modélisation de recherche en linguistique et formation : pour un mariage heureux d’outils heuristiques et didactiques</w:t></w:r></w:hyperlink></w:p><w:p><w:pPr/><w:hyperlink r:id="rId9" w:history="1"><w:r><w:rPr><w:color w:val="#410a8c"/><w:u w:val="single"/></w:rPr><w:t xml:space="preserve">Isabelle Monin</w:t></w:r></w:hyperlink></w:p><w:p><w:pPr/><w:r><w:rPr><w:i w:val="1"/><w:iCs w:val="1"/></w:rPr><w:t xml:space="preserve">Francontraste 2023 : Conceptualisation, contextualisation, discours</w:t></w:r><w:r><w:rPr/><w:t xml:space="preserve">, UNIVERSITÉ DE ZAGREB – CROATIE / SVEUČILIŠTE U ZAGREBU FACULTÉ DE PHILOSOPHIE ET LETTRES / FILOZOFSKI FAKULTET DÉPARTEMENT D’ÉTUDES ROMANES / ODSJEK ZA ROMANISTIKU UNITÉ DE FORMATION ET DE RECHERCHE EN FRANÇAIS / STUDIJSKA GRUPA ZA FRANCUSKI JEZIK I KNJIŽEVNOST, Oct 2023, Zagreb, Croatie</w:t></w:r></w:p><w:p><w:pPr/><w:r><w:rPr/><w:t xml:space="preserve">Communication dans un congrès</w:t></w:r></w:p><w:p><w:pPr/><w:hyperlink r:id="rId11" w:history="1"><w:r><w:rPr><w:color w:val="#410a8c"/><w:u w:val="single"/></w:rPr><w:t xml:space="preserve">hal-04968729v1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l’image au technographisme : enseigner la lecture des discours numériques à l’école</w:t></w:r></w:hyperlink></w:p><w:p><w:pPr/><w:hyperlink r:id="rId13" w:history="1"><w:r><w:rPr><w:color w:val="#410a8c"/><w:u w:val="single"/></w:rPr><w:t xml:space="preserve">Damien Deias</w:t></w:r></w:hyperlink><w:r><w:rPr/><w:t xml:space="preserve">,</w:t></w:r><w:hyperlink r:id="rId9" w:history="1"><w:r><w:rPr><w:color w:val="#410a8c"/><w:u w:val="single"/></w:rPr><w:t xml:space="preserve">Isabelle Monin</w:t></w:r></w:hyperlink></w:p><w:p><w:pPr/><w:r><w:rPr><w:i w:val="1"/><w:iCs w:val="1"/></w:rPr><w:t xml:space="preserve">Colloque Lire le texte, lire l'image : regards pluridisciplinaires</w:t></w:r><w:r><w:rPr/><w:t xml:space="preserve">, Universidad de Las Palmas de Gran Canaria, Feb 2025, Las Palmas de Gran Canaria, Espagne</w:t></w:r></w:p><w:p><w:pPr/><w:r><w:rPr/><w:t xml:space="preserve">Communication dans un congrès</w:t></w:r></w:p><w:p><w:pPr/><w:hyperlink r:id="rId12" w:history="1"><w:r><w:rPr><w:color w:val="#410a8c"/><w:u w:val="single"/></w:rPr><w:t xml:space="preserve">hal-04937124v1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&amp;quot;grammaticalement incorrect&amp;quot; à l’épreuve des genres de discours</w:t></w:r></w:hyperlink></w:p><w:p><w:pPr/><w:hyperlink r:id="rId9" w:history="1"><w:r><w:rPr><w:color w:val="#410a8c"/><w:u w:val="single"/></w:rPr><w:t xml:space="preserve">Isabelle Monin</w:t></w:r></w:hyperlink></w:p><w:p><w:pPr/><w:r><w:rPr><w:i w:val="1"/><w:iCs w:val="1"/></w:rPr><w:t xml:space="preserve">Le genre discursif comme variable en linguistique du corpus (GenreCorpLing)</w:t></w:r><w:r><w:rPr/><w:t xml:space="preserve">, Zinaida Geylikman (EDA, Université Paris Cité); Angelina Aleksandrova (EDA, Université Paris Cité), Jun 2025, Paris cité, France</w:t></w:r></w:p><w:p><w:pPr/><w:r><w:rPr/><w:t xml:space="preserve">Communication dans un congrès</w:t></w:r></w:p><w:p><w:pPr/><w:hyperlink r:id="rId14" w:history="1"><w:r><w:rPr><w:color w:val="#410a8c"/><w:u w:val="single"/></w:rPr><w:t xml:space="preserve">hal-05582130v1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Pour une articulation plus explicite entre genres de discours et grammaire dans les concours d'enseignants</w:t></w:r></w:hyperlink></w:p><w:p><w:pPr/><w:hyperlink r:id="rId9" w:history="1"><w:r><w:rPr><w:color w:val="#410a8c"/><w:u w:val="single"/></w:rPr><w:t xml:space="preserve">Isabelle Monin</w:t></w:r></w:hyperlink></w:p><w:p><w:pPr/><w:r><w:rPr><w:i w:val="1"/><w:iCs w:val="1"/></w:rPr><w:t xml:space="preserve">L'information grammaticale</w:t></w:r><w:r><w:rPr/><w:t xml:space="preserve">, 2025, 186, pp.34-43. </w:t></w:r><w:hyperlink r:id="rId16" w:history="1"><w:r><w:rPr><w:color w:val="#410a8c"/><w:u w:val="single"/></w:rPr><w:t xml:space="preserve">⟨10.2143/IG.186.O.3294713⟩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hal-05582119v1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Présentation de thèse : L'épistolaire éducatif : spécificités grammaticales et génériques des bulletins scolaires et autres écrits de la communication école-familles (des ingrédients linguistiques pour la formation des enseignants)</w:t></w:r></w:hyperlink></w:p><w:p><w:pPr/><w:hyperlink r:id="rId9" w:history="1"><w:r><w:rPr><w:color w:val="#410a8c"/><w:u w:val="single"/></w:rPr><w:t xml:space="preserve">Isabelle Monin</w:t></w:r></w:hyperlink></w:p><w:p><w:pPr/><w:r><w:rPr><w:i w:val="1"/><w:iCs w:val="1"/></w:rPr><w:t xml:space="preserve">L'information grammaticale</w:t></w:r><w:r><w:rPr/><w:t xml:space="preserve">, 2024, </w:t></w:r><w:hyperlink r:id="rId18" w:history="1"><w:r><w:rPr><w:color w:val="#410a8c"/><w:u w:val="single"/></w:rPr><w:t xml:space="preserve">⟨10.2143/IG.180.0.3292829⟩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hal-04545480v1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Qu’y a-t-il de commun dans le concept de communication ? L’exemple des bulletins scolaires au sein des relations École-familles</w:t></w:r></w:hyperlink></w:p><w:p><w:pPr/><w:hyperlink r:id="rId9" w:history="1"><w:r><w:rPr><w:color w:val="#410a8c"/><w:u w:val="single"/></w:rPr><w:t xml:space="preserve">Isabelle Monin</w:t></w:r></w:hyperlink></w:p><w:p><w:pPr/><w:r><w:rPr><w:i w:val="1"/><w:iCs w:val="1"/></w:rPr><w:t xml:space="preserve">Savoirs en lien</w:t></w:r><w:r><w:rPr/><w:t xml:space="preserve">, 2023, 2, </w:t></w:r><w:hyperlink r:id="rId20" w:history="1"><w:r><w:rPr><w:color w:val="#410a8c"/><w:u w:val="single"/></w:rPr><w:t xml:space="preserve">⟨10.58335/sel.380⟩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halshs-04968719v1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communication non-verbale en contexte scolaire : (dis)joindre le geste et la parole ?</w:t></w:r></w:hyperlink></w:p><w:p><w:pPr/><w:hyperlink r:id="rId9" w:history="1"><w:r><w:rPr><w:color w:val="#410a8c"/><w:u w:val="single"/></w:rPr><w:t xml:space="preserve">Isabelle Monin</w:t></w:r></w:hyperlink><w:r><w:rPr/><w:t xml:space="preserve">,</w:t></w:r><w:hyperlink r:id="rId13" w:history="1"><w:r><w:rPr><w:color w:val="#410a8c"/><w:u w:val="single"/></w:rPr><w:t xml:space="preserve">Damien Deias</w:t></w:r></w:hyperlink></w:p><w:p><w:pPr/><w:r><w:rPr><w:i w:val="1"/><w:iCs w:val="1"/></w:rPr><w:t xml:space="preserve">Synergies Pays Riverains de la Baltique</w:t></w:r><w:r><w:rPr/><w:t xml:space="preserve">, 2023, Geste mental / Geste verbal en linguistique, poétique et acquisition des langues, 17, pp.135-146</w:t></w:r></w:p><w:p><w:pPr/><w:r><w:rPr/><w:t xml:space="preserve">Article dans une revue</w:t></w:r></w:p><w:p><w:pPr/><w:hyperlink r:id="rId21" w:history="1"><w:r><w:rPr><w:color w:val="#410a8c"/><w:u w:val="single"/></w:rPr><w:t xml:space="preserve">hal-04773074v1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Gestes et pratiques de classe : Quel écosystème se construit de la fiction à la réalité, et réciproquement ?</w:t></w:r></w:hyperlink></w:p><w:p><w:pPr/><w:hyperlink r:id="rId9" w:history="1"><w:r><w:rPr><w:color w:val="#410a8c"/><w:u w:val="single"/></w:rPr><w:t xml:space="preserve">Isabelle Monin</w:t></w:r></w:hyperlink></w:p><w:p><w:pPr/><w:r><w:rPr><w:i w:val="1"/><w:iCs w:val="1"/></w:rPr><w:t xml:space="preserve">Language for International Communication (LINCS) titled “Trans-cultural ecosystems: language, culture, and literature” (Vol. 4)</w:t></w:r><w:r><w:rPr/><w:t xml:space="preserve">, In press</w:t></w:r></w:p><w:p><w:pPr/><w:r><w:rPr/><w:t xml:space="preserve">Chapitre d'ouvrage</w:t></w:r></w:p><w:p><w:pPr/><w:hyperlink r:id="rId22" w:history="1"><w:r><w:rPr><w:color w:val="#410a8c"/><w:u w:val="single"/></w:rPr><w:t xml:space="preserve">hal-04968728v1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2140v1" TargetMode="External"/><Relationship Id="rId9" Type="http://schemas.openxmlformats.org/officeDocument/2006/relationships/hyperlink" Target="https://hal.science/search/index/?q=*&amp;authFullName_s=Isabelle Monin" TargetMode="External"/><Relationship Id="rId10" Type="http://schemas.openxmlformats.org/officeDocument/2006/relationships/hyperlink" Target="https://hal.science/search/index/?q=*&amp;authFullName_s=Hugues Galli" TargetMode="External"/><Relationship Id="rId11" Type="http://schemas.openxmlformats.org/officeDocument/2006/relationships/hyperlink" Target="https://hal.science/hal-04968729v1" TargetMode="External"/><Relationship Id="rId12" Type="http://schemas.openxmlformats.org/officeDocument/2006/relationships/hyperlink" Target="https://hal.science/hal-04937124v1" TargetMode="External"/><Relationship Id="rId13" Type="http://schemas.openxmlformats.org/officeDocument/2006/relationships/hyperlink" Target="https://hal.science/search/index/?q=*&amp;authFullName_s=Damien Deias" TargetMode="External"/><Relationship Id="rId14" Type="http://schemas.openxmlformats.org/officeDocument/2006/relationships/hyperlink" Target="https://hal.science/hal-05582130v1" TargetMode="External"/><Relationship Id="rId15" Type="http://schemas.openxmlformats.org/officeDocument/2006/relationships/hyperlink" Target="https://hal.science/hal-05582119v1" TargetMode="External"/><Relationship Id="rId16" Type="http://schemas.openxmlformats.org/officeDocument/2006/relationships/hyperlink" Target="https://dx.doi.org/10.2143/IG.186.O.3294713" TargetMode="External"/><Relationship Id="rId17" Type="http://schemas.openxmlformats.org/officeDocument/2006/relationships/hyperlink" Target="https://hal.science/hal-04545480v1" TargetMode="External"/><Relationship Id="rId18" Type="http://schemas.openxmlformats.org/officeDocument/2006/relationships/hyperlink" Target="https://dx.doi.org/10.2143/IG.180.0.3292829" TargetMode="External"/><Relationship Id="rId19" Type="http://schemas.openxmlformats.org/officeDocument/2006/relationships/hyperlink" Target="https://shs.hal.science/halshs-04968719v1" TargetMode="External"/><Relationship Id="rId20" Type="http://schemas.openxmlformats.org/officeDocument/2006/relationships/hyperlink" Target="https://dx.doi.org/10.58335/sel.380" TargetMode="External"/><Relationship Id="rId21" Type="http://schemas.openxmlformats.org/officeDocument/2006/relationships/hyperlink" Target="https://hal.science/hal-04773074v1" TargetMode="External"/><Relationship Id="rId22" Type="http://schemas.openxmlformats.org/officeDocument/2006/relationships/hyperlink" Target="https://hal.science/hal-049687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Monin</dc:title>
  <dc:description>CV</dc:description>
  <dc:subject/>
  <cp:keywords/>
  <cp:category/>
  <cp:lastModifiedBy/>
  <dcterms:created xsi:type="dcterms:W3CDTF">2026-05-07T19:05:50+02:00</dcterms:created>
  <dcterms:modified xsi:type="dcterms:W3CDTF">2026-05-07T19:05:50+02:00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