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SICARD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de la démocratie américaine : le cas du Massachusetts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en cours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populaire dans le processus de ratification constitutionnelle du Massachusetts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XVII-XVIII Revue de la Société d'études anglo-américaines des XVIIe et XVIIIe siècles </w:t>
            </w:r>
            <w:r>
              <w:rPr/>
              <w:t xml:space="preserve">, 2015, Aurea Mediocritas - The Middle Classes,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hal-03622175v1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le culte?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Sorbonne Université Presses, 2024, 979-10-231-0781-4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hal-04792673v1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L’exercice du droit de pétition dans le Massachusetts de l’ère coloniale à celle de l’Amérique jacksonienne.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Anne-Claire Faucquez et Linda Garbaye. </w:t>
            </w:r>
            <w:r>
              <w:rPr>
                <w:i w:val="1"/>
                <w:iCs w:val="1"/>
              </w:rPr>
              <w:t xml:space="preserve">Citoyenneté et liberté dans l'Empire britannique et les jeunes Etats-Unis, XVIIe-XIXe siècles.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2021, 978-2-86906-776-9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hal-03633638v1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Interdépendance mais dissociation du civil et du religieux dans le Massachusetts des XVIIe au XXe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religieuses: entre coexistence et cohabitation</w:t>
            </w:r>
            <w:r>
              <w:rPr/>
              <w:t xml:space="preserve">, L'Harmattan, p.213-233, 2020, 978-2-343-20406-2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L'Eglise congrégationaliste et la contestation de l'ordre établi.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Sicard</w:t>
              </w:r>
            </w:hyperlink>
          </w:p>
          <w:p>
            <w:pPr/>
            <w:r>
              <w:rPr/>
              <w:t xml:space="preserve">Jérôme GROSCLAUDE. </w:t>
            </w:r>
            <w:r>
              <w:rPr>
                <w:i w:val="1"/>
                <w:iCs w:val="1"/>
              </w:rPr>
              <w:t xml:space="preserve">Religion et contestation</w:t>
            </w:r>
            <w:r>
              <w:rPr/>
              <w:t xml:space="preserve">, Presses Universitaires Blaise Pascal, 2016, 978-2-84516-741-4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hal-03641446v1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19743v1" TargetMode="External"/><Relationship Id="rId8" Type="http://schemas.openxmlformats.org/officeDocument/2006/relationships/hyperlink" Target="https://hal.science/search/index/?q=*&amp;authFullName_s=Isabelle Sicard" TargetMode="External"/><Relationship Id="rId9" Type="http://schemas.openxmlformats.org/officeDocument/2006/relationships/hyperlink" Target="https://hal.science/hal-03622175v1" TargetMode="External"/><Relationship Id="rId10" Type="http://schemas.openxmlformats.org/officeDocument/2006/relationships/hyperlink" Target="https://hal.science/hal-04792673v1" TargetMode="External"/><Relationship Id="rId11" Type="http://schemas.openxmlformats.org/officeDocument/2006/relationships/hyperlink" Target="https://hal.science/hal-03633638v1" TargetMode="External"/><Relationship Id="rId12" Type="http://schemas.openxmlformats.org/officeDocument/2006/relationships/hyperlink" Target="http://pufr-editions.fr" TargetMode="External"/><Relationship Id="rId13" Type="http://schemas.openxmlformats.org/officeDocument/2006/relationships/hyperlink" Target="https://hal.science/hal-03624778v1" TargetMode="External"/><Relationship Id="rId14" Type="http://schemas.openxmlformats.org/officeDocument/2006/relationships/hyperlink" Target="https://hal.science/hal-0364144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SICARD</dc:title>
  <dc:description>CV</dc:description>
  <dc:subject/>
  <cp:keywords/>
  <cp:category/>
  <cp:lastModifiedBy/>
  <dcterms:created xsi:type="dcterms:W3CDTF">2026-03-31T22:20:26+02:00</dcterms:created>
  <dcterms:modified xsi:type="dcterms:W3CDTF">2026-03-31T22:20:26+02:00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