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Vestris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l'outre-mer du Traité CEE de Rome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droit international</w:t>
            </w:r>
            <w:r>
              <w:rPr/>
              <w:t xml:space="preserve">, 2019, Hors-série Novembre 2018, pp.337-356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hal-02475257v1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dans l'espace Caraïbe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2018, 33, pp.193-203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hal-02475305v1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statut des régions ultrapériphériques à l'ordre juridique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2017, 609, pp.360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halshs-02202819v1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international de l'accès aux ressources génétiques au prisme de l'entrée en vigueur du Protocole de Nagoya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Rodolpho Zahluth Bastos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Otávio Do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Internacional = Brazilian Journal of Law and Public Policy</w:t>
            </w:r>
            <w:r>
              <w:rPr/>
              <w:t xml:space="preserve">, 2016, 13 (2),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hal-02475315v1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transatlantiques et la Caraïbe : si proche - si loin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Schuman sur l’Union européenne, « AECG et APS, 5 ans d’application provisoire dans un contexte international en évolution »</w:t>
            </w:r>
            <w:r>
              <w:rPr/>
              <w:t xml:space="preserve">, Université Laval,, Nov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internes, statut de régions ultrapériphériques: une interaction relative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1946-2016 : soixante-dix ans de départementalisation ultramarine, entre unité constitutionnelle et diversité législative dans La République</w:t>
            </w:r>
            <w:r>
              <w:rPr/>
              <w:t xml:space="preserve">, Didier Blanc; François Cafarelli, Apr 2016, Saint-Denis, La Réunion. pp.171-188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à l'épreuve des migrations dans l'espace Amérique-Caraïbe-Europe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comparée européenne et nord-américaine du principe de solidarité dans l'espace Caraïbe</w:t>
            </w:r>
            <w:r>
              <w:rPr/>
              <w:t xml:space="preserve">, Loïc Grard, Nov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APA au prisme de la législation. Regards croisés France-Brésil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Rodolpho Zahluth Bastos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Otávio Do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Labex CEBA</w:t>
            </w:r>
            <w:r>
              <w:rPr/>
              <w:t xml:space="preserve">, Labex CEBA, Oct 2017,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cohésion et le développement durable des régions ultrapériphériques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régions et la politique de cohésion de l'Union européenne</w:t>
            </w:r>
            <w:r>
              <w:rPr/>
              <w:t xml:space="preserve">, Danielle Le Bihan; Guy Baudelle, Jun 2014, Rennes, France. pp.139-156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l'Union européenne au développement durable de la Caraïbe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Amériques, Caraïbe, Europe: évolutions et perspectives</w:t>
            </w:r>
            <w:r>
              <w:rPr/>
              <w:t xml:space="preserve">, Laboratoire caribéen de Sciences Sociales, Université des Antilles (UMR CNRS 8053); Université Laval, Faculté de droit, Chaire Jean Monnet en intégration européenne; Université de Bordeaux, Cercle Europe, Faculté de droit, Centre de recherche en documentation européenne, May 2017,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des régions ultrapériphériques de l'Union européenne dans l'espace Amazonie-Caraïbe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coopération scientifique internationale Amazonie-Caraïbe</w:t>
            </w:r>
            <w:r>
              <w:rPr/>
              <w:t xml:space="preserve">, Université fédérale du PARA; CESUPA; LC2S (UMR CNRS 8053) Université des Antilles, May 2017, Bélem,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Union's Outermost Regions and the Legal Status of their Neighbours in the Caribbean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Union's Outermost Regions and their Sovereign Neighbours - Legal, Political and Cultural Framework</w:t>
            </w:r>
            <w:r>
              <w:rPr/>
              <w:t xml:space="preserve">, programme Erasmus + Chaire Jean Monnet, Université des Açores, Dec 2016,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statuts des territoires caribéens vis-à-vis de l’Union européenne, vecteur de complexité et d’innovation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sur les relations Union européenne – Caraïbe – Amérique du Nord : Actions et interactions</w:t>
            </w:r>
            <w:r>
              <w:rPr/>
              <w:t xml:space="preserve">, May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migrations entre l'Union européenne et la Caraïbe, aspects juridiques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d'automne sur l'Union européenne, Migrations et mobilité de la main-d'oeuvre</w:t>
            </w:r>
            <w:r>
              <w:rPr/>
              <w:t xml:space="preserve">, Olivier Delas, Université Laval,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l'appartenance à des organisations régionales sur la protection constitutionnelle des libertés et droits fondamentaux en Amérique Latine et en Europe, approche comparée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constitutionnelle des droits et libertés en Amérique Latine et dans la Caraïbe</w:t>
            </w:r>
            <w:r>
              <w:rPr/>
              <w:t xml:space="preserve">, Marie-Joseph Aglaé, Dec 2014,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en faveur des entités économiquement vulnérables au sein de la CARICOM et de l'Union européenne, une approche comparative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regionalism: before the CARICOM integration project</w:t>
            </w:r>
            <w:r>
              <w:rPr/>
              <w:t xml:space="preserve">, Centre SALISES, Université des West Indies, Oct 2013, Kingston, Jamaïque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entités infra-étatiques, facteurs d'enrichissement du droit des organisations européennes (Union européenne et Conseil de l'Europe)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entités infra-étatiques et les organisations de coopération et d'intégration régionales</w:t>
            </w:r>
            <w:r>
              <w:rPr/>
              <w:t xml:space="preserve">, Danielle Perrot, Mar 2013, Schoelcher, Martinique. pp.109-144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statuts des collectivités situées outre-mer vis-à-vis de l'Union européenne sur le droit français relatif à l'outre-mer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L'influence des régimes juridiques des collectivités territoriales d'outre-mer sur l'évolution de l'Etat français</w:t>
            </w:r>
            <w:r>
              <w:rPr/>
              <w:t xml:space="preserve">, Pierre-Yves Chicot; Robert Etien; Pierre Teisserenc, Nov 2011, Paris, France. pp.135-150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hal-02483705v1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régions ultrapériphériques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/>
              <w:t xml:space="preserve">Bruylant. 2012, 978-2-8027-3535-9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hal-02475280v1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intérêts des outre-mers français auprès des institutions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L'Union européenne et la coopération régionale des outre-mers</w:t>
            </w:r>
            <w:r>
              <w:rPr/>
              <w:t xml:space="preserve">, L'Harmattan, pp.107-131, 2018, 978-2-343-15525-8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des choix statutaires internes de l'Outre-mer français sur le droit communautaire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L'outre-mer français à l'épreuve de la décentralisation : nouveaux cadres institutionnels et difficultés d'adaptation</w:t>
            </w:r>
            <w:r>
              <w:rPr/>
              <w:t xml:space="preserve">, L'Harmattan, pp.111-124, 2007, 978-2-296-02814-2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du droit constitutionnel et du droit communautaire dans l'évolution du régime des départements et régions d'outre-mer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assimilation et émancipation, l'outre-mer français dans l'impasse?</w:t>
            </w:r>
            <w:r>
              <w:rPr/>
              <w:t xml:space="preserve">, Les Perséides, pp.199-218,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hal-02484853v1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antilles.hal.science/hal-02475257v1" TargetMode="External"/><Relationship Id="rId9" Type="http://schemas.openxmlformats.org/officeDocument/2006/relationships/hyperlink" Target="https://hal.science/search/index/?q=*&amp;authFullName_s=Isabelle Vestris" TargetMode="External"/><Relationship Id="rId10" Type="http://schemas.openxmlformats.org/officeDocument/2006/relationships/hyperlink" Target="https://univ-antilles.hal.science/hal-02475305v1" TargetMode="External"/><Relationship Id="rId11" Type="http://schemas.openxmlformats.org/officeDocument/2006/relationships/hyperlink" Target="https://shs.hal.science/halshs-02202819v1" TargetMode="External"/><Relationship Id="rId12" Type="http://schemas.openxmlformats.org/officeDocument/2006/relationships/hyperlink" Target="https://univ-antilles.hal.science/hal-02475315v1" TargetMode="External"/><Relationship Id="rId13" Type="http://schemas.openxmlformats.org/officeDocument/2006/relationships/hyperlink" Target="https://hal.science/search/index/?q=*&amp;authFullName_s=Karine Galy" TargetMode="External"/><Relationship Id="rId14" Type="http://schemas.openxmlformats.org/officeDocument/2006/relationships/hyperlink" Target="https://hal.science/search/index/?q=*&amp;authFullName_s=Rodolpho Zahluth Bastos" TargetMode="External"/><Relationship Id="rId15" Type="http://schemas.openxmlformats.org/officeDocument/2006/relationships/hyperlink" Target="https://hal.science/search/index/?q=*&amp;authFullName_s=Ot&#225;vio Do Canto" TargetMode="External"/><Relationship Id="rId16" Type="http://schemas.openxmlformats.org/officeDocument/2006/relationships/hyperlink" Target="https://hal.science/hal-03879926v1" TargetMode="External"/><Relationship Id="rId17" Type="http://schemas.openxmlformats.org/officeDocument/2006/relationships/hyperlink" Target="https://univ-antilles.hal.science/hal-02483681v1" TargetMode="External"/><Relationship Id="rId18" Type="http://schemas.openxmlformats.org/officeDocument/2006/relationships/hyperlink" Target="https://univ-antilles.hal.science/hal-02483935v1" TargetMode="External"/><Relationship Id="rId19" Type="http://schemas.openxmlformats.org/officeDocument/2006/relationships/hyperlink" Target="https://univ-antilles.hal.science/hal-02481367v1" TargetMode="External"/><Relationship Id="rId20" Type="http://schemas.openxmlformats.org/officeDocument/2006/relationships/hyperlink" Target="https://univ-antilles.hal.science/hal-02483620v1" TargetMode="External"/><Relationship Id="rId21" Type="http://schemas.openxmlformats.org/officeDocument/2006/relationships/hyperlink" Target="https://hal.science/search/index/?q=*&amp;authFullName_s=Danielle Perrot" TargetMode="External"/><Relationship Id="rId22" Type="http://schemas.openxmlformats.org/officeDocument/2006/relationships/hyperlink" Target="https://univ-antilles.hal.science/hal-02483947v1" TargetMode="External"/><Relationship Id="rId23" Type="http://schemas.openxmlformats.org/officeDocument/2006/relationships/hyperlink" Target="https://univ-antilles.hal.science/hal-02483959v1" TargetMode="External"/><Relationship Id="rId24" Type="http://schemas.openxmlformats.org/officeDocument/2006/relationships/hyperlink" Target="https://univ-antilles.hal.science/hal-02483973v1" TargetMode="External"/><Relationship Id="rId25" Type="http://schemas.openxmlformats.org/officeDocument/2006/relationships/hyperlink" Target="https://univ-antilles.hal.science/hal-01771847v1" TargetMode="External"/><Relationship Id="rId26" Type="http://schemas.openxmlformats.org/officeDocument/2006/relationships/hyperlink" Target="https://univ-antilles.hal.science/hal-02483910v1" TargetMode="External"/><Relationship Id="rId27" Type="http://schemas.openxmlformats.org/officeDocument/2006/relationships/hyperlink" Target="https://univ-antilles.hal.science/hal-02483734v1" TargetMode="External"/><Relationship Id="rId28" Type="http://schemas.openxmlformats.org/officeDocument/2006/relationships/hyperlink" Target="https://univ-antilles.hal.science/hal-02483974v1" TargetMode="External"/><Relationship Id="rId29" Type="http://schemas.openxmlformats.org/officeDocument/2006/relationships/hyperlink" Target="https://univ-antilles.hal.science/hal-02483717v1" TargetMode="External"/><Relationship Id="rId30" Type="http://schemas.openxmlformats.org/officeDocument/2006/relationships/hyperlink" Target="https://univ-antilles.hal.science/hal-02483705v1" TargetMode="External"/><Relationship Id="rId31" Type="http://schemas.openxmlformats.org/officeDocument/2006/relationships/hyperlink" Target="https://univ-antilles.hal.science/hal-02475280v1" TargetMode="External"/><Relationship Id="rId32" Type="http://schemas.openxmlformats.org/officeDocument/2006/relationships/hyperlink" Target="https://univ-antilles.hal.science/hal-02484821v1" TargetMode="External"/><Relationship Id="rId33" Type="http://schemas.openxmlformats.org/officeDocument/2006/relationships/hyperlink" Target="https://univ-antilles.hal.science/hal-02484835v1" TargetMode="External"/><Relationship Id="rId34" Type="http://schemas.openxmlformats.org/officeDocument/2006/relationships/hyperlink" Target="https://univ-antilles.hal.science/hal-02484853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Vestris</dc:title>
  <dc:description>CV</dc:description>
  <dc:subject/>
  <cp:keywords/>
  <cp:category/>
  <cp:lastModifiedBy/>
  <dcterms:created xsi:type="dcterms:W3CDTF">2026-03-15T08:16:59+01:00</dcterms:created>
  <dcterms:modified xsi:type="dcterms:W3CDTF">2026-03-15T08:16:59+01:00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