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Ismail NASIRI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ismail-nasiri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https://scholar.google.fr/citations?user=unmFAO0AAAAJ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performance des indices boursiers islamiques basés sur les actions des sociétés marocaines selon le modèle S&amp;P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Ismail Nasiri</w:t>
              </w:r>
            </w:hyperlink>
          </w:p>
          <w:p>
            <w:pPr/>
            <w:r>
              <w:rPr/>
              <w:t xml:space="preserve">Économie et finance quantitative [q-fin]. UNIVERSITÉ ABDELMALEK ESSAÂDI Faculté des Sciences Juridiques, Economiques et Sociales -Tanger-,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tel-04877030v2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the alternative stock index vs. MASI using the GARCH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Ismail Nasiri</w:t>
              </w:r>
            </w:hyperlink>
          </w:p>
          <w:p>
            <w:pPr/>
            <w:r>
              <w:rPr/>
              <w:t xml:space="preserve">Faculty of Law and Economics, Abdelmalek Essaadi University, Tangier – Morocco.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hal-04982827v1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BC0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mail-nasiri" TargetMode="External"/><Relationship Id="rId9" Type="http://schemas.openxmlformats.org/officeDocument/2006/relationships/hyperlink" Target="https://scholar.google.com/citations?user=https://scholar.google.fr/citations?user=unmFAO0AAAAJ" TargetMode="External"/><Relationship Id="rId10" Type="http://schemas.openxmlformats.org/officeDocument/2006/relationships/hyperlink" Target="https://hal.science/tel-04877030v2" TargetMode="External"/><Relationship Id="rId11" Type="http://schemas.openxmlformats.org/officeDocument/2006/relationships/hyperlink" Target="https://hal.science/search/index/?q=*&amp;authFullName_s=Ismail Nasiri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4982827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Ismail NASIRI</dc:title>
  <dc:description>CV</dc:description>
  <dc:subject/>
  <cp:keywords/>
  <cp:category/>
  <cp:lastModifiedBy/>
  <dcterms:created xsi:type="dcterms:W3CDTF">2026-05-12T08:43:01+02:00</dcterms:created>
  <dcterms:modified xsi:type="dcterms:W3CDTF">2026-05-12T08:43:01+02:00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