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Parmentier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jean-louis-parmentier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0009-0002-6406-4735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certifié.</w:t>
      </w:r>
    </w:p>
    <w:p>
      <w:pPr/>
      <w:r>
        <w:rPr/>
        <w:t xml:space="preserve">Thèse en préparation sous la direction d’Alban Gautier sur le traitement des captifs en Europe du Nord (VIIe – XIe s.).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et leurs captifs britanniques : entre violences infligées et violences fantasmées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hal-03233216v1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65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parmentier" TargetMode="External"/><Relationship Id="rId9" Type="http://schemas.openxmlformats.org/officeDocument/2006/relationships/hyperlink" Target="https://orcid.org/0009-0002-6406-4735" TargetMode="External"/><Relationship Id="rId10" Type="http://schemas.openxmlformats.org/officeDocument/2006/relationships/hyperlink" Target="https://hal.science/hal-03233216v1" TargetMode="External"/><Relationship Id="rId11" Type="http://schemas.openxmlformats.org/officeDocument/2006/relationships/hyperlink" Target="https://hal.science/search/index/?q=*&amp;authFullName_s=Jean-Louis Parmentie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Parmentier</dc:title>
  <dc:description>CV</dc:description>
  <dc:subject/>
  <cp:keywords/>
  <cp:category/>
  <cp:lastModifiedBy/>
  <dcterms:created xsi:type="dcterms:W3CDTF">2026-03-05T07:07:34+01:00</dcterms:created>
  <dcterms:modified xsi:type="dcterms:W3CDTF">2026-03-05T07:07:34+01:00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