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Jinyu SHEN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政治认同与历史书写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Jinyu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秦汉研究</w:t>
            </w:r>
            <w:r>
              <w:rPr/>
              <w:t xml:space="preserve">, 2024, 20 (2023（02）), pp.254-257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hal-04748257v1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lire le Hou Hanshu de Fan Ye (398-445)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Jinyu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 anciennes, sources contemporaines : comment les faire dialoguer pour produire de nouvelles connaissances sur la Chine ?</w:t>
            </w:r>
            <w:r>
              <w:rPr/>
              <w:t xml:space="preserve">, Centre d'études sur la Chine moderne et contemporaine; comité d'organisation de la journée des jeunes chercheurs, May 2023, Auberviliers,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hal-04782476v1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8257v1" TargetMode="External"/><Relationship Id="rId8" Type="http://schemas.openxmlformats.org/officeDocument/2006/relationships/hyperlink" Target="https://hal.science/search/index/?q=*&amp;authFullName_s=Jinyu Shen" TargetMode="External"/><Relationship Id="rId9" Type="http://schemas.openxmlformats.org/officeDocument/2006/relationships/hyperlink" Target="https://hal.science/hal-04782476v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Jinyu SHEN</dc:title>
  <dc:description>CV</dc:description>
  <dc:subject/>
  <cp:keywords/>
  <cp:category/>
  <cp:lastModifiedBy/>
  <dcterms:created xsi:type="dcterms:W3CDTF">2026-03-06T04:57:19+01:00</dcterms:created>
  <dcterms:modified xsi:type="dcterms:W3CDTF">2026-03-06T04:57:19+01:00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