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Johann Soufi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johann-soufi</w:t>
        </w:r>
      </w:hyperlink>
    </w:p>
    <w:p>
      <w:pPr>
        <w:numPr>
          <w:ilvl w:val="0"/>
          <w:numId w:val="1"/>
        </w:numPr>
      </w:pPr>
      <w:r>
        <w:rPr/>
        <w:t xml:space="preserve"> ORCID : </w:t>
      </w:r>
      <w:hyperlink r:id="rId9" w:history="1">
        <w:r>
          <w:rPr>
            <w:color w:val="#410a8c"/>
            <w:u w:val="single"/>
          </w:rPr>
          <w:t xml:space="preserve">0009-0004-1389-2391</w:t>
        </w:r>
      </w:hyperlink>
    </w:p>
    <w:p>
      <w:pPr>
        <w:spacing w:before="600"/>
      </w:pPr>
    </w:p>
    <w:p>
      <w:pPr>
        <w:pStyle w:val="Heading2"/>
      </w:pPr>
      <w:r>
        <w:rPr>
          <w:color w:val="1e198e"/>
          <w:b w:val="1"/>
          <w:bCs w:val="1"/>
        </w:rPr>
        <w:t xml:space="preserve">Présentation</w:t>
      </w:r>
    </w:p>
    <w:p>
      <w:pPr>
        <w:spacing w:after="100"/>
      </w:pPr>
    </w:p>
    <w:p>
      <w:pPr/>
      <w:r>
        <w:rPr/>
        <w:t xml:space="preserve">Johann Soufi est avocat, chercheur et expert reconnu en droit international et en justice transitionnelle. Fort de près de vingt ans d’expérience, il a dirigé de nombreuses enquêtes internationales sur des crimes graves et occupé plusieurs postes à haute responsabilité au sein des Nations Unies et de diverses juridictions pénales internationales. Il a notamment participé, à différents titres, aux procès de hauts responsables politiques et militaires devant le Tribunal pénal international pour le Rwanda (TPIR), le Tribunal spécial pour la Sierra Leone (TSSL) et le Tribunal spécial pour le Liban (TSL), et conduit des enquêtes au Rwanda, au Timor oriental, en Côte d’Ivoire, en République centrafricaine, au Mali, en Palestine, en Ukraine et au Sri Lanka. De 2020 à 2023, il a dirigé le Bureau juridique de l’UNRWA à Gaza, avant d’être nommé chef du Sri Lanka Accountability Project au Haut-Commissariat des Nations Unies aux droits de l’Homme (HCDH). Conseil de la défense et des victimes devant la Cour pénale internationale (CPI), il a également dispensé de nombreuses formations spécialisées en plaidoirie, en droit international et en techniques d’enquête. Doctorant en droit pénal international à l’Université Paris II Panthéon-Assas et à l’Université Laval, il est chercheur associé au Centre Thucydide et intervient régulièrement comme expert et consultant en droit international auprès de médias et d’institutions nationales et internationales.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Challenge to the Special Criminal Court in the Central African Republic Delivering on its ‘Defence’ Promise</w:t>
              </w:r>
            </w:hyperlink>
          </w:p>
          <w:p>
            <w:pPr/>
            <w:hyperlink r:id="rId11" w:history="1">
              <w:r>
                <w:rPr>
                  <w:color w:val="#410a8c"/>
                  <w:u w:val="single"/>
                </w:rPr>
                <w:t xml:space="preserve">Johann Soufi</w:t>
              </w:r>
            </w:hyperlink>
          </w:p>
          <w:p>
            <w:pPr/>
            <w:r>
              <w:rPr>
                <w:i w:val="1"/>
                <w:iCs w:val="1"/>
              </w:rPr>
              <w:t xml:space="preserve">Journal of International Criminal Justice</w:t>
            </w:r>
            <w:r>
              <w:rPr/>
              <w:t xml:space="preserve">, 2025, 23 (1), pp.157-173. </w:t>
            </w:r>
            <w:hyperlink r:id="rId12" w:history="1">
              <w:r>
                <w:rPr>
                  <w:color w:val="#410a8c"/>
                  <w:u w:val="single"/>
                </w:rPr>
                <w:t xml:space="preserve">⟨10.1093/jicj/mqaf010⟩</w:t>
              </w:r>
            </w:hyperlink>
          </w:p>
          <w:p>
            <w:pPr/>
            <w:r>
              <w:rPr/>
              <w:t xml:space="preserve">Article dans une revue</w:t>
            </w:r>
          </w:p>
          <w:p>
            <w:pPr/>
            <w:hyperlink r:id="rId10" w:history="1">
              <w:r>
                <w:rPr>
                  <w:color w:val="#410a8c"/>
                  <w:u w:val="single"/>
                </w:rPr>
                <w:t xml:space="preserve">hal-05322747v1</w:t>
              </w:r>
            </w:hyperlink>
          </w:p>
        </w:tc>
      </w:tr>
      <w:tr>
        <w:trPr/>
        <w:tc>
          <w:tcPr>
            <w:noWrap/>
          </w:tcPr>
          <w:p>
            <w:pPr>
              <w:spacing w:after="200"/>
            </w:pPr>
            <w:hyperlink r:id="rId13" w:history="1">
              <w:r>
                <w:rPr>
                  <w:color w:val="1e198e"/>
                  <w:b w:val="1"/>
                  <w:bCs w:val="1"/>
                  <w:u w:val="single"/>
                </w:rPr>
                <w:t xml:space="preserve">Vingt ans de justice pénale internationale</w:t>
              </w:r>
            </w:hyperlink>
          </w:p>
          <w:p>
            <w:pPr/>
            <w:hyperlink r:id="rId11" w:history="1">
              <w:r>
                <w:rPr>
                  <w:color w:val="#410a8c"/>
                  <w:u w:val="single"/>
                </w:rPr>
                <w:t xml:space="preserve">Johann Soufi</w:t>
              </w:r>
            </w:hyperlink>
          </w:p>
          <w:p>
            <w:pPr/>
            <w:r>
              <w:rPr>
                <w:i w:val="1"/>
                <w:iCs w:val="1"/>
              </w:rPr>
              <w:t xml:space="preserve">Questions internationales</w:t>
            </w:r>
            <w:r>
              <w:rPr/>
              <w:t xml:space="preserve">, 2024, N° 122 (6), pp.34-37. </w:t>
            </w:r>
            <w:hyperlink r:id="rId14" w:history="1">
              <w:r>
                <w:rPr>
                  <w:color w:val="#410a8c"/>
                  <w:u w:val="single"/>
                </w:rPr>
                <w:t xml:space="preserve">⟨10.3917/quin.122.0034⟩</w:t>
              </w:r>
            </w:hyperlink>
          </w:p>
          <w:p>
            <w:pPr/>
            <w:r>
              <w:rPr/>
              <w:t xml:space="preserve">Article dans une revue</w:t>
            </w:r>
          </w:p>
          <w:p>
            <w:pPr/>
            <w:hyperlink r:id="rId13" w:history="1">
              <w:r>
                <w:rPr>
                  <w:color w:val="#410a8c"/>
                  <w:u w:val="single"/>
                </w:rPr>
                <w:t xml:space="preserve">hal-05322809v1</w:t>
              </w:r>
            </w:hyperlink>
          </w:p>
        </w:tc>
      </w:tr>
      <w:tr>
        <w:trPr/>
        <w:tc>
          <w:tcPr>
            <w:noWrap/>
          </w:tcPr>
          <w:p>
            <w:pPr>
              <w:spacing w:after="200"/>
            </w:pPr>
            <w:hyperlink r:id="rId15" w:history="1">
              <w:r>
                <w:rPr>
                  <w:color w:val="1e198e"/>
                  <w:b w:val="1"/>
                  <w:bCs w:val="1"/>
                  <w:u w:val="single"/>
                </w:rPr>
                <w:t xml:space="preserve">Territoire palestinien occupé : un avis pour l’histoire</w:t>
              </w:r>
            </w:hyperlink>
          </w:p>
          <w:p>
            <w:pPr/>
            <w:hyperlink r:id="rId16" w:history="1">
              <w:r>
                <w:rPr>
                  <w:color w:val="#410a8c"/>
                  <w:u w:val="single"/>
                </w:rPr>
                <w:t xml:space="preserve">Martial Manet</w:t>
              </w:r>
            </w:hyperlink>
            <w:r>
              <w:rPr/>
              <w:t xml:space="preserve">,</w:t>
            </w:r>
            <w:hyperlink r:id="rId11" w:history="1">
              <w:r>
                <w:rPr>
                  <w:color w:val="#410a8c"/>
                  <w:u w:val="single"/>
                </w:rPr>
                <w:t xml:space="preserve">Johann Soufi</w:t>
              </w:r>
            </w:hyperlink>
          </w:p>
          <w:p>
            <w:pPr/>
            <w:r>
              <w:rPr>
                <w:i w:val="1"/>
                <w:iCs w:val="1"/>
              </w:rPr>
              <w:t xml:space="preserve">Analyse Opinion Critique</w:t>
            </w:r>
            <w:r>
              <w:rPr/>
              <w:t xml:space="preserve">, 2024</w:t>
            </w:r>
          </w:p>
          <w:p>
            <w:pPr/>
            <w:r>
              <w:rPr/>
              <w:t xml:space="preserve">Article dans une revue</w:t>
            </w:r>
          </w:p>
          <w:p>
            <w:pPr/>
            <w:hyperlink r:id="rId15" w:history="1">
              <w:r>
                <w:rPr>
                  <w:color w:val="#410a8c"/>
                  <w:u w:val="single"/>
                </w:rPr>
                <w:t xml:space="preserve">hal-04768065v1</w:t>
              </w:r>
            </w:hyperlink>
          </w:p>
        </w:tc>
      </w:tr>
      <w:tr>
        <w:trPr/>
        <w:tc>
          <w:tcPr>
            <w:noWrap/>
          </w:tcPr>
          <w:p>
            <w:pPr>
              <w:spacing w:after="200"/>
            </w:pPr>
            <w:hyperlink r:id="rId17" w:history="1">
              <w:r>
                <w:rPr>
                  <w:color w:val="1e198e"/>
                  <w:b w:val="1"/>
                  <w:bCs w:val="1"/>
                  <w:u w:val="single"/>
                </w:rPr>
                <w:t xml:space="preserve">The Defence before International Criminal Tribunals</w:t>
              </w:r>
            </w:hyperlink>
          </w:p>
          <w:p>
            <w:pPr/>
            <w:hyperlink r:id="rId18" w:history="1">
              <w:r>
                <w:rPr>
                  <w:color w:val="#410a8c"/>
                  <w:u w:val="single"/>
                </w:rPr>
                <w:t xml:space="preserve">François Roux</w:t>
              </w:r>
            </w:hyperlink>
            <w:r>
              <w:rPr/>
              <w:t xml:space="preserve">,</w:t>
            </w:r>
            <w:hyperlink r:id="rId11" w:history="1">
              <w:r>
                <w:rPr>
                  <w:color w:val="#410a8c"/>
                  <w:u w:val="single"/>
                </w:rPr>
                <w:t xml:space="preserve">Johann Soufi</w:t>
              </w:r>
            </w:hyperlink>
          </w:p>
          <w:p>
            <w:pPr/>
            <w:r>
              <w:rPr>
                <w:i w:val="1"/>
                <w:iCs w:val="1"/>
              </w:rPr>
              <w:t xml:space="preserve">Archives de politique criminelle</w:t>
            </w:r>
            <w:r>
              <w:rPr/>
              <w:t xml:space="preserve">, 2016, n° 37 (1), pp.135-150. </w:t>
            </w:r>
            <w:hyperlink r:id="rId19" w:history="1">
              <w:r>
                <w:rPr>
                  <w:color w:val="#410a8c"/>
                  <w:u w:val="single"/>
                </w:rPr>
                <w:t xml:space="preserve">⟨10.3917/apc.037.0135⟩</w:t>
              </w:r>
            </w:hyperlink>
          </w:p>
          <w:p>
            <w:pPr/>
            <w:r>
              <w:rPr/>
              <w:t xml:space="preserve">Article dans une revue</w:t>
            </w:r>
          </w:p>
          <w:p>
            <w:pPr/>
            <w:hyperlink r:id="rId17" w:history="1">
              <w:r>
                <w:rPr>
                  <w:color w:val="#410a8c"/>
                  <w:u w:val="single"/>
                </w:rPr>
                <w:t xml:space="preserve">hal-05322825v1</w:t>
              </w:r>
            </w:hyperlink>
          </w:p>
        </w:tc>
      </w:tr>
      <w:tr>
        <w:trPr/>
        <w:tc>
          <w:tcPr>
            <w:noWrap/>
          </w:tcPr>
          <w:p>
            <w:pPr>
              <w:spacing w:after="200"/>
            </w:pPr>
            <w:hyperlink r:id="rId20" w:history="1">
              <w:r>
                <w:rPr>
                  <w:color w:val="1e198e"/>
                  <w:b w:val="1"/>
                  <w:bCs w:val="1"/>
                  <w:u w:val="single"/>
                </w:rPr>
                <w:t xml:space="preserve">Structure, Functions and Initial Achievements of the Mechanism for International Criminal Tribunals (mict)</w:t>
              </w:r>
            </w:hyperlink>
          </w:p>
          <w:p>
            <w:pPr/>
            <w:hyperlink r:id="rId11" w:history="1">
              <w:r>
                <w:rPr>
                  <w:color w:val="#410a8c"/>
                  <w:u w:val="single"/>
                </w:rPr>
                <w:t xml:space="preserve">Johann Soufi</w:t>
              </w:r>
            </w:hyperlink>
            <w:r>
              <w:rPr/>
              <w:t xml:space="preserve">,</w:t>
            </w:r>
            <w:hyperlink r:id="rId21" w:history="1">
              <w:r>
                <w:rPr>
                  <w:color w:val="#410a8c"/>
                  <w:u w:val="single"/>
                </w:rPr>
                <w:t xml:space="preserve">Sophie Maurice</w:t>
              </w:r>
            </w:hyperlink>
          </w:p>
          <w:p>
            <w:pPr/>
            <w:r>
              <w:rPr>
                <w:i w:val="1"/>
                <w:iCs w:val="1"/>
              </w:rPr>
              <w:t xml:space="preserve">International Criminal Law Review</w:t>
            </w:r>
            <w:r>
              <w:rPr/>
              <w:t xml:space="preserve">, 2015, 15 (3), pp.544-564. </w:t>
            </w:r>
            <w:hyperlink r:id="rId22" w:history="1">
              <w:r>
                <w:rPr>
                  <w:color w:val="#410a8c"/>
                  <w:u w:val="single"/>
                </w:rPr>
                <w:t xml:space="preserve">⟨10.1163/15718123-01503007⟩</w:t>
              </w:r>
            </w:hyperlink>
          </w:p>
          <w:p>
            <w:pPr/>
            <w:r>
              <w:rPr/>
              <w:t xml:space="preserve">Article dans une revue</w:t>
            </w:r>
          </w:p>
          <w:p>
            <w:pPr/>
            <w:hyperlink r:id="rId20" w:history="1">
              <w:r>
                <w:rPr>
                  <w:color w:val="#410a8c"/>
                  <w:u w:val="single"/>
                </w:rPr>
                <w:t xml:space="preserve">hal-05322820v1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droit international, une boussole de la paix au Proche-Orient</w:t>
              </w:r>
            </w:hyperlink>
          </w:p>
          <w:p>
            <w:pPr/>
            <w:hyperlink r:id="rId11" w:history="1">
              <w:r>
                <w:rPr>
                  <w:color w:val="#410a8c"/>
                  <w:u w:val="single"/>
                </w:rPr>
                <w:t xml:space="preserve">Johann Soufi</w:t>
              </w:r>
            </w:hyperlink>
          </w:p>
          <w:p>
            <w:pPr/>
            <w:r>
              <w:rPr>
                <w:i w:val="1"/>
                <w:iCs w:val="1"/>
              </w:rPr>
              <w:t xml:space="preserve">Moyen-Orient : comment sortir de la guerre ?</w:t>
            </w:r>
            <w:r>
              <w:rPr/>
              <w:t xml:space="preserve">, Volume 8, Le Rubicon, 2024, 978-2-38284-757-2</w:t>
            </w:r>
          </w:p>
          <w:p>
            <w:pPr/>
            <w:r>
              <w:rPr/>
              <w:t xml:space="preserve">Chapitre d'ouvrage</w:t>
            </w:r>
          </w:p>
          <w:p>
            <w:pPr/>
            <w:hyperlink r:id="rId23" w:history="1">
              <w:r>
                <w:rPr>
                  <w:color w:val="#410a8c"/>
                  <w:u w:val="single"/>
                </w:rPr>
                <w:t xml:space="preserve">hal-05322794v1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9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ann-soufi" TargetMode="External"/><Relationship Id="rId9" Type="http://schemas.openxmlformats.org/officeDocument/2006/relationships/hyperlink" Target="https://orcid.org/0009-0004-1389-2391" TargetMode="External"/><Relationship Id="rId10" Type="http://schemas.openxmlformats.org/officeDocument/2006/relationships/hyperlink" Target="https://hal.science/hal-05322747v1" TargetMode="External"/><Relationship Id="rId11" Type="http://schemas.openxmlformats.org/officeDocument/2006/relationships/hyperlink" Target="https://hal.science/search/index/?q=*&amp;authFullName_s=Johann Soufi" TargetMode="External"/><Relationship Id="rId12" Type="http://schemas.openxmlformats.org/officeDocument/2006/relationships/hyperlink" Target="https://dx.doi.org/10.1093/jicj/mqaf010" TargetMode="External"/><Relationship Id="rId13" Type="http://schemas.openxmlformats.org/officeDocument/2006/relationships/hyperlink" Target="https://hal.science/hal-05322809v1" TargetMode="External"/><Relationship Id="rId14" Type="http://schemas.openxmlformats.org/officeDocument/2006/relationships/hyperlink" Target="https://dx.doi.org/10.3917/quin.122.0034" TargetMode="External"/><Relationship Id="rId15" Type="http://schemas.openxmlformats.org/officeDocument/2006/relationships/hyperlink" Target="https://hal.science/hal-04768065v1" TargetMode="External"/><Relationship Id="rId16" Type="http://schemas.openxmlformats.org/officeDocument/2006/relationships/hyperlink" Target="https://hal.science/search/index/?q=*&amp;authFullName_s=Martial Manet" TargetMode="External"/><Relationship Id="rId17" Type="http://schemas.openxmlformats.org/officeDocument/2006/relationships/hyperlink" Target="https://hal.science/hal-05322825v1" TargetMode="External"/><Relationship Id="rId18" Type="http://schemas.openxmlformats.org/officeDocument/2006/relationships/hyperlink" Target="https://hal.science/search/index/?q=*&amp;authFullName_s=Fran&#231;ois Roux" TargetMode="External"/><Relationship Id="rId19" Type="http://schemas.openxmlformats.org/officeDocument/2006/relationships/hyperlink" Target="https://dx.doi.org/10.3917/apc.037.0135" TargetMode="External"/><Relationship Id="rId20" Type="http://schemas.openxmlformats.org/officeDocument/2006/relationships/hyperlink" Target="https://hal.science/hal-05322820v1" TargetMode="External"/><Relationship Id="rId21" Type="http://schemas.openxmlformats.org/officeDocument/2006/relationships/hyperlink" Target="https://hal.science/search/index/?q=*&amp;authFullName_s=Sophie Maurice" TargetMode="External"/><Relationship Id="rId22" Type="http://schemas.openxmlformats.org/officeDocument/2006/relationships/hyperlink" Target="https://dx.doi.org/10.1163/15718123-01503007" TargetMode="External"/><Relationship Id="rId23" Type="http://schemas.openxmlformats.org/officeDocument/2006/relationships/hyperlink" Target="https://hal.science/hal-05322794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Johann Soufi</dc:title>
  <dc:description>CV</dc:description>
  <dc:subject/>
  <cp:keywords/>
  <cp:category/>
  <cp:lastModifiedBy/>
  <dcterms:created xsi:type="dcterms:W3CDTF">2026-05-01T19:20:02+02:00</dcterms:created>
  <dcterms:modified xsi:type="dcterms:W3CDTF">2026-05-01T19:20:02+02:00</dcterms:modified>
</cp:coreProperties>
</file>

<file path=docProps/custom.xml><?xml version="1.0" encoding="utf-8"?>
<Properties xmlns="http://schemas.openxmlformats.org/officeDocument/2006/custom-properties" xmlns:vt="http://schemas.openxmlformats.org/officeDocument/2006/docPropsVTypes"/>
</file>