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Johnny Antunes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cadre d’une thèse CIFRE en droit et sciences criminelles à l’École doctorale de Paris-Saclay, en partenariat avec un cabinet de conseil où j’exerce en tant que consultant, mes recherches portent sur l’effectivité de la réglementation de la blockchain dans le secteur financier. Cette double approche académique et professionnelle me permet d’allier expertise théorique et application concrète des enjeux de conformité dans un secteur en constante évolution.</w:t>
      </w:r>
    </w:p>
    <w:p>
      <w:pPr/>
      <w:r>
        <w:rPr/>
        <w:t xml:space="preserve">Consultant en conformité, j’interviens auprès des établissements bancaires sur des sujets clés tels que la lutte contre le blanchiment des capitaux et le financement du terrorisme (LCB-FT), la protection des données personnelles (RGPD), la mise à jour des procédures internes et la remédiation KYC. J’apporte également un soutien actif en matière d’évaluation des risques et de contrôles de conformité. Mes missions récentes ont principalement porté sur l'amélioration des dispositifs LCB-FT et la conformité RGPD.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Crypto-actifs : de la conformité prudentielle au contentieux contractuel</w:t>
              </w:r>
            </w:hyperlink>
          </w:p>
          <w:p>
            <w:pPr/>
            <w:hyperlink r:id="rId9" w:history="1">
              <w:r>
                <w:rPr>
                  <w:color w:val="#410a8c"/>
                  <w:u w:val="single"/>
                </w:rPr>
                <w:t xml:space="preserve">Johnny Antunes</w:t>
              </w:r>
            </w:hyperlink>
            <w:r>
              <w:rPr/>
              <w:t xml:space="preserve">,</w:t>
            </w:r>
            <w:hyperlink r:id="rId10" w:history="1">
              <w:r>
                <w:rPr>
                  <w:color w:val="#410a8c"/>
                  <w:u w:val="single"/>
                </w:rPr>
                <w:t xml:space="preserve">Dimitri Houtcieff</w:t>
              </w:r>
            </w:hyperlink>
          </w:p>
          <w:p>
            <w:pPr/>
            <w:r>
              <w:rPr/>
              <w:t xml:space="preserve">2026, https://www.village-justice.com/articles/crypto-actifs-conformite-prudentielle-contentieux-contractuel,55591.html</w:t>
            </w:r>
          </w:p>
          <w:p>
            <w:pPr/>
            <w:r>
              <w:rPr/>
              <w:t xml:space="preserve">Autre publication scientifique</w:t>
            </w:r>
          </w:p>
          <w:p>
            <w:pPr/>
            <w:hyperlink r:id="rId8" w:history="1">
              <w:r>
                <w:rPr>
                  <w:color w:val="#410a8c"/>
                  <w:u w:val="single"/>
                </w:rPr>
                <w:t xml:space="preserve">hal-05463719v1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3719v1" TargetMode="External"/><Relationship Id="rId9" Type="http://schemas.openxmlformats.org/officeDocument/2006/relationships/hyperlink" Target="https://hal.science/search/index/?q=*&amp;authFullName_s=Johnny Antunes" TargetMode="External"/><Relationship Id="rId10" Type="http://schemas.openxmlformats.org/officeDocument/2006/relationships/hyperlink" Target="https://hal.science/search/index/?q=*&amp;authFullName_s=Dimitri Houtcieff"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Johnny Antunes</dc:title>
  <dc:description>CV</dc:description>
  <dc:subject/>
  <cp:keywords/>
  <cp:category/>
  <cp:lastModifiedBy/>
  <dcterms:created xsi:type="dcterms:W3CDTF">2026-04-06T07:42:30+02:00</dcterms:created>
  <dcterms:modified xsi:type="dcterms:W3CDTF">2026-04-06T07:42:30+02:00</dcterms:modified>
</cp:coreProperties>
</file>

<file path=docProps/custom.xml><?xml version="1.0" encoding="utf-8"?>
<Properties xmlns="http://schemas.openxmlformats.org/officeDocument/2006/custom-properties" xmlns:vt="http://schemas.openxmlformats.org/officeDocument/2006/docPropsVTypes"/>
</file>