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211267605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Jonathan Devogelaere </w:t>
      </w:r>
      <w:r>
        <w:rPr>
          <w:color w:val="641e6e"/>
        </w:rPr>
        <w:t xml:space="preserve">Responsable des archives du sol de la Ville de Martigues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jonathan-devogelaere</w:t>
        </w:r>
      </w:hyperlink>
    </w:p>
    <w:p>
      <w:pPr>
        <w:numPr>
          <w:ilvl w:val="0"/>
          <w:numId w:val="1"/>
        </w:numPr>
      </w:pPr>
      <w:r>
        <w:rPr/>
        <w:t xml:space="preserve"> ORCID : </w:t>
      </w:r>
      <w:hyperlink r:id="rId9" w:history="1">
        <w:r>
          <w:rPr>
            <w:color w:val="#410a8c"/>
            <w:u w:val="single"/>
          </w:rPr>
          <w:t xml:space="preserve">0000-0002-9427-0380</w:t>
        </w:r>
      </w:hyperlink>
    </w:p>
    <w:p>
      <w:pPr>
        <w:numPr>
          <w:ilvl w:val="0"/>
          <w:numId w:val="1"/>
        </w:numPr>
      </w:pPr>
      <w:r>
        <w:rPr/>
        <w:t xml:space="preserve"> IdRef : </w:t>
      </w:r>
      <w:hyperlink r:id="rId10" w:history="1">
        <w:r>
          <w:rPr>
            <w:color w:val="#410a8c"/>
            <w:u w:val="single"/>
          </w:rPr>
          <w:t xml:space="preserve">23778291X</w:t>
        </w:r>
      </w:hyperlink>
    </w:p>
    <w:p>
      <w:pPr>
        <w:spacing w:before="600"/>
      </w:pPr>
    </w:p>
    <w:p>
      <w:pPr>
        <w:pStyle w:val="Heading2"/>
      </w:pPr>
      <w:r>
        <w:rPr>
          <w:color w:val="1e198e"/>
          <w:b w:val="1"/>
          <w:bCs w:val="1"/>
        </w:rPr>
        <w:t xml:space="preserve">Présentation</w:t>
      </w:r>
    </w:p>
    <w:p>
      <w:pPr>
        <w:spacing w:after="100"/>
      </w:pPr>
    </w:p>
    <w:p>
      <w:pPr/>
      <w:r>
        <w:rPr>
          <w:b w:val="1"/>
          <w:bCs w:val="1"/>
        </w:rPr>
        <w:t xml:space="preserve">Recherche en cours</w:t>
      </w:r>
    </w:p>
    <w:p>
      <w:pPr/>
      <w:r>
        <w:rPr/>
        <w:t xml:space="preserve">Je suis spécialiste de plastique antique au sens grec du terme, qui désigne toute production d’une forme qui, façonnée dans une substance souple, argile ou cire par exemple, devient pérenne par cuisson ou transposition en métal par la coulée. Mes recherches ont privilégié jusqu’à présent – mais sans exclusive – une famille de matériaux de transcription particulièrement prisée des Grecs et des Romains : les alliages cuivreux. Elles ont porté principalement sur les couleurs et le rendu polychrome des bronzes découverts dans le pourtour du bassin méditerranéen aux époques hellénistique et romaine, tandis que mon expertise est actuellement sollicitée pour l’étude du mobilier métallique archaïque découvert lors des campagnes de fouilles du sanctuaire d’Athéna Pronaia à Delphes menées par l’École française d’Athènes (dir. S. Huber et D. Laroche), auxquelles j'ai participé. Je conçois ce champ de recherches tant dans la perspective d’une histoire des techniques de la plastique antique, allant des petits bronzes à la grande statuaire, que dans celle d’une histoire des arts et des mentalités attachées à ce mobilier métallique.</w:t>
      </w:r>
    </w:p>
    <w:p>
      <w:pPr/>
      <w:r>
        <w:rPr>
          <w:b w:val="1"/>
          <w:bCs w:val="1"/>
        </w:rPr>
        <w:t xml:space="preserve">Programme de recherche du CCJ</w:t>
      </w:r>
    </w:p>
    <w:p>
      <w:pPr/>
      <w:hyperlink r:id="rId11" w:history="1">
        <w:r>
          <w:rPr>
            <w:color w:val="#410a8c"/>
            <w:u w:val="single"/>
          </w:rPr>
          <w:t xml:space="preserve">Axe 4 - Cultures matérielles (coord. H. AUrigny et E. Botte)</w:t>
        </w:r>
      </w:hyperlink>
    </w:p>
    <w:p>
      <w:pPr/>
      <w:r>
        <w:rPr>
          <w:b w:val="1"/>
          <w:bCs w:val="1"/>
        </w:rPr>
        <w:t xml:space="preserve">Cursus</w:t>
      </w:r>
    </w:p>
    <w:p>
      <w:pPr>
        <w:numPr>
          <w:ilvl w:val="0"/>
          <w:numId w:val="2"/>
        </w:numPr>
      </w:pPr>
      <w:r>
        <w:rPr>
          <w:b w:val="1"/>
          <w:bCs w:val="1"/>
        </w:rPr>
        <w:t xml:space="preserve">2025</w:t>
      </w:r>
      <w:r>
        <w:rPr/>
        <w:t xml:space="preserve">. Concours externe d'attaché de conservation du patrimoine, spécialité archéologie.</w:t>
      </w:r>
    </w:p>
    <w:p>
      <w:pPr>
        <w:numPr>
          <w:ilvl w:val="0"/>
          <w:numId w:val="2"/>
        </w:numPr>
      </w:pPr>
      <w:r>
        <w:rPr>
          <w:b w:val="1"/>
          <w:bCs w:val="1"/>
        </w:rPr>
        <w:t xml:space="preserve">2024-2028</w:t>
      </w:r>
      <w:r>
        <w:rPr/>
        <w:t xml:space="preserve">. Qualification au corps de maître de conférences par le Conseil national des universités, section 21 – Histoire, civilisation, archéologie et art des mondes anciens et médiévaux, numéro de qualification : 24221332396.</w:t>
      </w:r>
    </w:p>
    <w:p>
      <w:pPr>
        <w:numPr>
          <w:ilvl w:val="0"/>
          <w:numId w:val="2"/>
        </w:numPr>
      </w:pPr>
      <w:r>
        <w:rPr>
          <w:b w:val="1"/>
          <w:bCs w:val="1"/>
        </w:rPr>
        <w:t xml:space="preserve">2019-2023</w:t>
      </w:r>
      <w:r>
        <w:rPr/>
        <w:t xml:space="preserve">. Qualification au corps de maître de conférences par le Conseil national des universités, section 21 – Histoire, civilisation, archéologie et art des mondes anciens et médiévaux, numéro de qualification : 19221332396.</w:t>
      </w:r>
    </w:p>
    <w:p>
      <w:pPr>
        <w:numPr>
          <w:ilvl w:val="0"/>
          <w:numId w:val="2"/>
        </w:numPr>
      </w:pPr>
      <w:r>
        <w:rPr>
          <w:b w:val="1"/>
          <w:bCs w:val="1"/>
        </w:rPr>
        <w:t xml:space="preserve">2013-2018</w:t>
      </w:r>
      <w:r>
        <w:rPr/>
        <w:t xml:space="preserve">. Doctorat en archéologie, </w:t>
      </w:r>
      <w:r>
        <w:rPr>
          <w:i w:val="1"/>
          <w:iCs w:val="1"/>
        </w:rPr>
        <w:t xml:space="preserve">Les couleurs du mobilier d’apparat en bronze dans le monde gréco-romain, du IIe siècle avant notre ère au IIe siècle de notre ère : de la caractérisation technique aux valeurs symboliques</w:t>
      </w:r>
      <w:r>
        <w:rPr/>
        <w:t xml:space="preserve">, sous la direction de Ph. Jockey, soutenu le 8 décembre 2018 devant le jury composé de H. Aurigny (Aix-Marseille Université), S. Descamps-Lequime (Musée du Louvre), A.-M. Guimier-Sorbets (Université Paris Nanterre), Ph. Jockey (Université Paris Nanterre), Fr. Quantin (Aix-Marseille Université) et S. Verger (École Pratique des Hautes Études/Musée national romain), LabexMed (2014-2017), CCJ, ED 355 « Espaces, Cultures, Sociétés », MMSH, AMU, Aix-en-Provence.</w:t>
      </w:r>
    </w:p>
    <w:p>
      <w:pPr>
        <w:numPr>
          <w:ilvl w:val="0"/>
          <w:numId w:val="2"/>
        </w:numPr>
      </w:pPr>
      <w:r>
        <w:rPr>
          <w:b w:val="1"/>
          <w:bCs w:val="1"/>
        </w:rPr>
        <w:t xml:space="preserve">2012-2013</w:t>
      </w:r>
      <w:r>
        <w:rPr/>
        <w:t xml:space="preserve">. Licence mention arts, mention assez bien, UPJV, Amiens.</w:t>
      </w:r>
    </w:p>
    <w:p>
      <w:pPr>
        <w:numPr>
          <w:ilvl w:val="0"/>
          <w:numId w:val="2"/>
        </w:numPr>
      </w:pPr>
      <w:r>
        <w:rPr>
          <w:b w:val="1"/>
          <w:bCs w:val="1"/>
        </w:rPr>
        <w:t xml:space="preserve">2010-2012</w:t>
      </w:r>
      <w:r>
        <w:rPr/>
        <w:t xml:space="preserve">. Master recherche archéologie spécialité archéologie de la Méditerranée antique, </w:t>
      </w:r>
      <w:r>
        <w:rPr>
          <w:i w:val="1"/>
          <w:iCs w:val="1"/>
        </w:rPr>
        <w:t xml:space="preserve">Les appliques en bronze de fulcrum : fabrication, diffusion, représentation</w:t>
      </w:r>
      <w:r>
        <w:rPr/>
        <w:t xml:space="preserve">, sous la direction d’E. Rosso, mention très bien, AMU, Aix-en-Provence et Università del Salento, Lecce (programme Erasmus 2011-2012).</w:t>
      </w:r>
    </w:p>
    <w:p>
      <w:pPr>
        <w:numPr>
          <w:ilvl w:val="0"/>
          <w:numId w:val="2"/>
        </w:numPr>
      </w:pPr>
      <w:r>
        <w:rPr>
          <w:b w:val="1"/>
          <w:bCs w:val="1"/>
        </w:rPr>
        <w:t xml:space="preserve">2007-2010</w:t>
      </w:r>
      <w:r>
        <w:rPr/>
        <w:t xml:space="preserve">. Licence mention histoire parcours archéologie, mention assez bien, UPJV, Amiens.</w:t>
      </w:r>
    </w:p>
    <w:p>
      <w:pPr/>
      <w:r>
        <w:rPr>
          <w:b w:val="1"/>
          <w:bCs w:val="1"/>
        </w:rPr>
        <w:t xml:space="preserve">Prix et bourses d'étude</w:t>
      </w:r>
    </w:p>
    <w:p>
      <w:pPr>
        <w:numPr>
          <w:ilvl w:val="0"/>
          <w:numId w:val="3"/>
        </w:numPr>
      </w:pPr>
      <w:r>
        <w:rPr>
          <w:b w:val="1"/>
          <w:bCs w:val="1"/>
        </w:rPr>
        <w:t xml:space="preserve">2019</w:t>
      </w:r>
      <w:r>
        <w:rPr/>
        <w:t xml:space="preserve">. Prix de Thèse PSL SHS 2019, mention spéciale du jury, Prix « Interfaces Sciences/Humanités », Université PSL.</w:t>
      </w:r>
    </w:p>
    <w:p>
      <w:pPr>
        <w:numPr>
          <w:ilvl w:val="0"/>
          <w:numId w:val="3"/>
        </w:numPr>
      </w:pPr>
      <w:r>
        <w:rPr>
          <w:b w:val="1"/>
          <w:bCs w:val="1"/>
        </w:rPr>
        <w:t xml:space="preserve">Juillet 2017 et mars 2016</w:t>
      </w:r>
      <w:r>
        <w:rPr/>
        <w:t xml:space="preserve">. Bourses de l’EFR, Italie.</w:t>
      </w:r>
    </w:p>
    <w:p>
      <w:pPr>
        <w:numPr>
          <w:ilvl w:val="0"/>
          <w:numId w:val="3"/>
        </w:numPr>
      </w:pPr>
      <w:r>
        <w:rPr>
          <w:b w:val="1"/>
          <w:bCs w:val="1"/>
        </w:rPr>
        <w:t xml:space="preserve">Mars 2017 et avril 2015</w:t>
      </w:r>
      <w:r>
        <w:rPr/>
        <w:t xml:space="preserve">. Bourses de l’EFA, Grèce.</w:t>
      </w:r>
    </w:p>
    <w:p>
      <w:pPr>
        <w:numPr>
          <w:ilvl w:val="0"/>
          <w:numId w:val="3"/>
        </w:numPr>
      </w:pPr>
      <w:r>
        <w:rPr>
          <w:b w:val="1"/>
          <w:bCs w:val="1"/>
        </w:rPr>
        <w:t xml:space="preserve">2014-2017</w:t>
      </w:r>
      <w:r>
        <w:rPr/>
        <w:t xml:space="preserve">. Contrat doctoral LabexMed – Les sciences humaines et sociales au cœur de l’interdisciplinarité pour la Méditerranée, Laboratoire d’excellence relevant de la fondation universitaire AMIDEX en sciences humaine et sociales, AMU.</w:t>
      </w:r>
    </w:p>
    <w:p>
      <w:pPr/>
      <w:r>
        <w:rPr>
          <w:b w:val="1"/>
          <w:bCs w:val="1"/>
        </w:rPr>
        <w:t xml:space="preserve">Gestion et conservation des données scientifiques de l'archéologie</w:t>
      </w:r>
    </w:p>
    <w:p>
      <w:pPr>
        <w:numPr>
          <w:ilvl w:val="0"/>
          <w:numId w:val="4"/>
        </w:numPr>
      </w:pPr>
      <w:r>
        <w:rPr>
          <w:b w:val="1"/>
          <w:bCs w:val="1"/>
        </w:rPr>
        <w:t xml:space="preserve">2023-</w:t>
      </w:r>
      <w:r>
        <w:rPr/>
        <w:t xml:space="preserve">. Responsable des archives du sol de la Ville de Martigues.</w:t>
      </w:r>
    </w:p>
    <w:p>
      <w:pPr>
        <w:numPr>
          <w:ilvl w:val="0"/>
          <w:numId w:val="4"/>
        </w:numPr>
      </w:pPr>
      <w:r>
        <w:rPr>
          <w:b w:val="1"/>
          <w:bCs w:val="1"/>
        </w:rPr>
        <w:t xml:space="preserve">2012-2013</w:t>
      </w:r>
      <w:r>
        <w:rPr/>
        <w:t xml:space="preserve">. Responsable de la gestion du mobilier (en phase de fouille et de post-fouille) au Service d'Archéologie préventive d'Amiens Métropole.</w:t>
      </w:r>
    </w:p>
    <w:p>
      <w:pPr/>
      <w:r>
        <w:rPr>
          <w:b w:val="1"/>
          <w:bCs w:val="1"/>
        </w:rPr>
        <w:t xml:space="preserve">Enseignement</w:t>
      </w:r>
    </w:p>
    <w:p>
      <w:pPr>
        <w:numPr>
          <w:ilvl w:val="0"/>
          <w:numId w:val="5"/>
        </w:numPr>
      </w:pPr>
      <w:r>
        <w:rPr>
          <w:b w:val="1"/>
          <w:bCs w:val="1"/>
        </w:rPr>
        <w:t xml:space="preserve">2023-2024</w:t>
      </w:r>
      <w:r>
        <w:rPr/>
        <w:t xml:space="preserve">. ATER en Archéologie à Aix-Marseille Université.</w:t>
      </w:r>
    </w:p>
    <w:p>
      <w:pPr>
        <w:numPr>
          <w:ilvl w:val="0"/>
          <w:numId w:val="5"/>
        </w:numPr>
      </w:pPr>
      <w:r>
        <w:rPr>
          <w:b w:val="1"/>
          <w:bCs w:val="1"/>
        </w:rPr>
        <w:t xml:space="preserve">2022-2023</w:t>
      </w:r>
      <w:r>
        <w:rPr/>
        <w:t xml:space="preserve">. ATER en Archéologie à Aix-Marseille Université.</w:t>
      </w:r>
    </w:p>
    <w:p>
      <w:pPr>
        <w:numPr>
          <w:ilvl w:val="0"/>
          <w:numId w:val="5"/>
        </w:numPr>
      </w:pPr>
      <w:r>
        <w:rPr>
          <w:b w:val="1"/>
          <w:bCs w:val="1"/>
        </w:rPr>
        <w:t xml:space="preserve">2021-2022</w:t>
      </w:r>
      <w:r>
        <w:rPr/>
        <w:t xml:space="preserve">. ATER en Histoire ancienne à Aix-Marseille Université.</w:t>
      </w:r>
    </w:p>
    <w:p>
      <w:pPr>
        <w:numPr>
          <w:ilvl w:val="0"/>
          <w:numId w:val="5"/>
        </w:numPr>
      </w:pPr>
      <w:r>
        <w:rPr>
          <w:b w:val="1"/>
          <w:bCs w:val="1"/>
        </w:rPr>
        <w:t xml:space="preserve">2017</w:t>
      </w:r>
      <w:r>
        <w:rPr/>
        <w:t xml:space="preserve">. Chargé de TD en Histoire de l’art et Archéologie antique à l’Université Paris Nanterre.</w:t>
      </w:r>
    </w:p>
    <w:p>
      <w:pPr>
        <w:numPr>
          <w:ilvl w:val="0"/>
          <w:numId w:val="5"/>
        </w:numPr>
      </w:pPr>
      <w:r>
        <w:rPr>
          <w:b w:val="1"/>
          <w:bCs w:val="1"/>
        </w:rPr>
        <w:t xml:space="preserve">2010</w:t>
      </w:r>
      <w:r>
        <w:rPr/>
        <w:t xml:space="preserve">. Tuteur en Histoire à l’Université de Picardie Jules Verne.</w:t>
      </w:r>
    </w:p>
    <w:p>
      <w:pPr/>
      <w:r>
        <w:rPr>
          <w:b w:val="1"/>
          <w:bCs w:val="1"/>
        </w:rPr>
        <w:t xml:space="preserve">Archéologie de terrain</w:t>
      </w:r>
    </w:p>
    <w:p>
      <w:pPr/>
      <w:r>
        <w:rPr>
          <w:i w:val="1"/>
          <w:iCs w:val="1"/>
        </w:rPr>
        <w:t xml:space="preserve">Opérations archéologiques préventives</w:t>
      </w:r>
    </w:p>
    <w:p>
      <w:pPr>
        <w:numPr>
          <w:ilvl w:val="0"/>
          <w:numId w:val="6"/>
        </w:numPr>
      </w:pPr>
      <w:r>
        <w:rPr>
          <w:b w:val="1"/>
          <w:bCs w:val="1"/>
        </w:rPr>
        <w:t xml:space="preserve">2021</w:t>
      </w:r>
      <w:r>
        <w:rPr/>
        <w:t xml:space="preserve">. Villa romaine comportant une pars urbana aménagée de thermes et une pars rustica consacrée aux activités viticoles et vinicoles (vignoble et chai), Bouc-Bel-Air, lieu-dit Bel Ombre (France), dir. M. Scrinzi, Mosaïques Archéologie.</w:t>
      </w:r>
    </w:p>
    <w:p>
      <w:pPr>
        <w:numPr>
          <w:ilvl w:val="0"/>
          <w:numId w:val="6"/>
        </w:numPr>
      </w:pPr>
      <w:r>
        <w:rPr>
          <w:b w:val="1"/>
          <w:bCs w:val="1"/>
        </w:rPr>
        <w:t xml:space="preserve">2020</w:t>
      </w:r>
      <w:r>
        <w:rPr/>
        <w:t xml:space="preserve">. Site d’habitat et d’activités artisanales de la fin de l’âge du Bronze et du premier âge du Fer, Meyrargues l’Espougnac (France), dir. A.-M. Curé, Paléotime.</w:t>
      </w:r>
    </w:p>
    <w:p>
      <w:pPr>
        <w:numPr>
          <w:ilvl w:val="0"/>
          <w:numId w:val="6"/>
        </w:numPr>
      </w:pPr>
      <w:r>
        <w:rPr>
          <w:b w:val="1"/>
          <w:bCs w:val="1"/>
        </w:rPr>
        <w:t xml:space="preserve">2012-2013</w:t>
      </w:r>
      <w:r>
        <w:rPr/>
        <w:t xml:space="preserve">. Sanctuaire gaulois et villa gallo-romaine, Thézy-Glimont Les Vergnes (France), dir. J. Millereux-Le Bechennec, Service d’Archéologie préventive d’Amiens Métropole.</w:t>
      </w:r>
    </w:p>
    <w:p>
      <w:pPr>
        <w:numPr>
          <w:ilvl w:val="0"/>
          <w:numId w:val="6"/>
        </w:numPr>
      </w:pPr>
      <w:r>
        <w:rPr>
          <w:b w:val="1"/>
          <w:bCs w:val="1"/>
        </w:rPr>
        <w:t xml:space="preserve">2012</w:t>
      </w:r>
      <w:r>
        <w:rPr/>
        <w:t xml:space="preserve">. Nécropole antique sous la citadelle d’Amiens, Amiens (France), dir. J. Millereux-Le Bechennec, Service d’Archéologie préventive d’Amiens Métropole.</w:t>
      </w:r>
    </w:p>
    <w:p>
      <w:pPr/>
      <w:r>
        <w:rPr>
          <w:i w:val="1"/>
          <w:iCs w:val="1"/>
        </w:rPr>
        <w:t xml:space="preserve">Opérations archéologiques programmées</w:t>
      </w:r>
    </w:p>
    <w:p>
      <w:pPr>
        <w:numPr>
          <w:ilvl w:val="0"/>
          <w:numId w:val="7"/>
        </w:numPr>
      </w:pPr>
      <w:r>
        <w:rPr>
          <w:b w:val="1"/>
          <w:bCs w:val="1"/>
        </w:rPr>
        <w:t xml:space="preserve">2023-2026</w:t>
      </w:r>
      <w:r>
        <w:rPr/>
        <w:t xml:space="preserve">. Responsable de secteur (Trésor des Marseillais (SD 33)) et spécialiste pour l’étude du mobilier métallique et métallurgique durant les campagnes de fouilles du sanctuaire d’Athéna Pronaia à Delphes (Grèce), dir. S. Huber.</w:t>
      </w:r>
    </w:p>
    <w:p>
      <w:pPr>
        <w:numPr>
          <w:ilvl w:val="0"/>
          <w:numId w:val="7"/>
        </w:numPr>
      </w:pPr>
      <w:r>
        <w:rPr>
          <w:b w:val="1"/>
          <w:bCs w:val="1"/>
        </w:rPr>
        <w:t xml:space="preserve">2019</w:t>
      </w:r>
      <w:r>
        <w:rPr/>
        <w:t xml:space="preserve">. Responsable de secteur durant la campagne de fouilles d’un atelier-boutique (VI, 16, 5) à Pompéi (Italie), Programme DELPO. Espaces urbains de production et histoire des techniques à Délos et à Pompéi, dir. N. Monteix et E. Le Quéré.</w:t>
      </w:r>
    </w:p>
    <w:p>
      <w:pPr>
        <w:numPr>
          <w:ilvl w:val="0"/>
          <w:numId w:val="7"/>
        </w:numPr>
      </w:pPr>
      <w:r>
        <w:rPr>
          <w:b w:val="1"/>
          <w:bCs w:val="1"/>
        </w:rPr>
        <w:t xml:space="preserve">2015-2016</w:t>
      </w:r>
      <w:r>
        <w:rPr/>
        <w:t xml:space="preserve">. Spécialiste lors de l’étude de la frise polychrome du Trésor de Siphnos à Delphes (Grèce), Programme POLYRE, dir. Ph. Jockey et M. Alfeld.</w:t>
      </w:r>
    </w:p>
    <w:p>
      <w:pPr>
        <w:numPr>
          <w:ilvl w:val="0"/>
          <w:numId w:val="7"/>
        </w:numPr>
      </w:pPr>
      <w:r>
        <w:rPr>
          <w:b w:val="1"/>
          <w:bCs w:val="1"/>
        </w:rPr>
        <w:t xml:space="preserve">2015</w:t>
      </w:r>
      <w:r>
        <w:rPr/>
        <w:t xml:space="preserve">. Spécialiste pour l’étude du mobilier métallique et métallurgique découvert dans le secteur Pi du Palais de Malia (Crète, Grèce), dir. M. Pomadère.</w:t>
      </w:r>
    </w:p>
    <w:p>
      <w:pPr>
        <w:numPr>
          <w:ilvl w:val="0"/>
          <w:numId w:val="7"/>
        </w:numPr>
      </w:pPr>
      <w:r>
        <w:rPr>
          <w:b w:val="1"/>
          <w:bCs w:val="1"/>
        </w:rPr>
        <w:t xml:space="preserve">2014-2015</w:t>
      </w:r>
      <w:r>
        <w:rPr/>
        <w:t xml:space="preserve">. Spécialiste lors de l’étude des métopes sculptées de la Tholos de Delphes (Grèce), Programmes PEPS-CNRS « Eloquenzia » et HuMaIn, dir. Ph. Jockey, M. Daniel et L. de Luca.</w:t>
      </w:r>
    </w:p>
    <w:p>
      <w:pPr>
        <w:numPr>
          <w:ilvl w:val="0"/>
          <w:numId w:val="7"/>
        </w:numPr>
      </w:pPr>
      <w:r>
        <w:rPr>
          <w:b w:val="1"/>
          <w:bCs w:val="1"/>
        </w:rPr>
        <w:t xml:space="preserve">2014</w:t>
      </w:r>
      <w:r>
        <w:rPr/>
        <w:t xml:space="preserve">. Responsable de secteur durant la campagne de fouilles du quartier d’habitation minoen (secteur Pi) du Palais de Malia (Crète, Grèce), dir. M. Pomadère.</w:t>
      </w:r>
    </w:p>
    <w:p>
      <w:pPr/>
      <w:r>
        <w:rPr>
          <w:b w:val="1"/>
          <w:bCs w:val="1"/>
        </w:rPr>
        <w:t xml:space="preserve">Projets d'archéologie expérimentale</w:t>
      </w:r>
    </w:p>
    <w:p>
      <w:pPr>
        <w:numPr>
          <w:ilvl w:val="0"/>
          <w:numId w:val="8"/>
        </w:numPr>
      </w:pPr>
      <w:r>
        <w:rPr>
          <w:b w:val="1"/>
          <w:bCs w:val="1"/>
        </w:rPr>
        <w:t xml:space="preserve">2019</w:t>
      </w:r>
      <w:r>
        <w:rPr/>
        <w:t xml:space="preserve">. Responsable du projet de création de prototypes en cire et de pièces en bronze pour une étude liée à l’histoire des techniques antiques de modelage de la cire dans le processus de fabrication de bronzes par la technique de la fonte en creux à la cire perdue (procédés direct et indirect). Le projet a été soutenu par le fondeur d’art L. Inquimbert (Les ateliers 960°, Labessiere Candeil, France).</w:t>
      </w:r>
    </w:p>
    <w:p>
      <w:pPr>
        <w:numPr>
          <w:ilvl w:val="0"/>
          <w:numId w:val="8"/>
        </w:numPr>
      </w:pPr>
      <w:r>
        <w:rPr>
          <w:b w:val="1"/>
          <w:bCs w:val="1"/>
        </w:rPr>
        <w:t xml:space="preserve">2015-2016</w:t>
      </w:r>
      <w:r>
        <w:rPr/>
        <w:t xml:space="preserve">. Responsable du projet de création d’un nuancier des bronzes antiques avec le soutien d’un fondeur d’art (L. Inquimbert, Les ateliers 960°, Labessiere Candeil, France) et complété par des analyses par fluorescence X (Dr. M. Alfeld, Laboratoire d’Archéologie Moléculaire et Structurale (LAMS) de Sorbonne Université). Le projet a été financé par le LabexMed et le Centre Camille Jullian (AMU) et le nuancier est actuellement présenté dans le cadre de l’exposition permanente du Musée d’Archéologie Méditerranéenne de Marseille.</w:t>
      </w:r>
    </w:p>
    <w:p>
      <w:pPr/>
      <w:r>
        <w:rPr>
          <w:b w:val="1"/>
          <w:bCs w:val="1"/>
        </w:rPr>
        <w:t xml:space="preserve">Muséographie</w:t>
      </w:r>
    </w:p>
    <w:p>
      <w:pPr>
        <w:numPr>
          <w:ilvl w:val="0"/>
          <w:numId w:val="9"/>
        </w:numPr>
      </w:pPr>
      <w:r>
        <w:rPr>
          <w:b w:val="1"/>
          <w:bCs w:val="1"/>
        </w:rPr>
        <w:t xml:space="preserve">2026</w:t>
      </w:r>
      <w:r>
        <w:rPr/>
        <w:t xml:space="preserve">. Membre du comité scientifique de l'exposition temporaire </w:t>
      </w:r>
      <w:r>
        <w:rPr>
          <w:i w:val="1"/>
          <w:iCs w:val="1"/>
        </w:rPr>
        <w:t xml:space="preserve">Carte blanche à Ernest Pignon-Ernest</w:t>
      </w:r>
      <w:r>
        <w:rPr/>
        <w:t xml:space="preserve"> au Musée Ziem de Martigues.</w:t>
      </w:r>
    </w:p>
    <w:p>
      <w:pPr>
        <w:numPr>
          <w:ilvl w:val="0"/>
          <w:numId w:val="9"/>
        </w:numPr>
      </w:pPr>
      <w:r>
        <w:rPr>
          <w:b w:val="1"/>
          <w:bCs w:val="1"/>
        </w:rPr>
        <w:t xml:space="preserve">2025</w:t>
      </w:r>
      <w:r>
        <w:rPr/>
        <w:t xml:space="preserve">. Co-commissaire (avec C. Laudin et A. Corté) de l'exposition temporaire </w:t>
      </w:r>
      <w:r>
        <w:rPr>
          <w:i w:val="1"/>
          <w:iCs w:val="1"/>
        </w:rPr>
        <w:t xml:space="preserve">Voyages. Relier le monde</w:t>
      </w:r>
      <w:r>
        <w:rPr/>
        <w:t xml:space="preserve"> au Musée Ziem de Martigues.</w:t>
      </w:r>
    </w:p>
    <w:p>
      <w:pPr>
        <w:numPr>
          <w:ilvl w:val="0"/>
          <w:numId w:val="9"/>
        </w:numPr>
      </w:pPr>
      <w:r>
        <w:rPr>
          <w:b w:val="1"/>
          <w:bCs w:val="1"/>
        </w:rPr>
        <w:t xml:space="preserve">2018-2019</w:t>
      </w:r>
      <w:r>
        <w:rPr/>
        <w:t xml:space="preserve">. Membre du comité scientifique de l’exposition permanente du département des Civilisations antiques du Proche-Orient et du bassin méditerranéen du Musée d’Archéologie Méditerranéenne de Marseille.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Empreintes et modelage de la cire : les traces de la céroplastie sur les bronzes antiques</w:t>
              </w:r>
            </w:hyperlink>
          </w:p>
          <w:p>
            <w:pPr/>
            <w:hyperlink r:id="rId13" w:history="1">
              <w:r>
                <w:rPr>
                  <w:color w:val="#410a8c"/>
                  <w:u w:val="single"/>
                </w:rPr>
                <w:t xml:space="preserve">Jonathan Devogelaere</w:t>
              </w:r>
            </w:hyperlink>
          </w:p>
          <w:p>
            <w:pPr/>
            <w:r>
              <w:rPr/>
              <w:t xml:space="preserve">Hélène Aurigny; Laura Rohaut. </w:t>
            </w:r>
            <w:r>
              <w:rPr>
                <w:i w:val="1"/>
                <w:iCs w:val="1"/>
              </w:rPr>
              <w:t xml:space="preserve">« Quand on a la terre sous l’ongle » : le modelage dans le monde grec antique. Actes du colloque international (3-5 avril 2019)</w:t>
            </w:r>
            <w:r>
              <w:rPr/>
              <w:t xml:space="preserve">, 32, Presses universitaires de Provence, pp.13-25, 2022, Archéologies méditerranéennes. BiAMA, 979-10-320-0399-2</w:t>
            </w:r>
          </w:p>
          <w:p>
            <w:pPr/>
            <w:r>
              <w:rPr/>
              <w:t xml:space="preserve">Chapitre d'ouvrage</w:t>
            </w:r>
          </w:p>
          <w:p>
            <w:pPr/>
            <w:hyperlink r:id="rId12" w:history="1">
              <w:r>
                <w:rPr>
                  <w:color w:val="#410a8c"/>
                  <w:u w:val="single"/>
                </w:rPr>
                <w:t xml:space="preserve">halshs-03967795v1</w:t>
              </w:r>
            </w:hyperlink>
          </w:p>
        </w:tc>
      </w:tr>
      <w:tr>
        <w:trPr/>
        <w:tc>
          <w:tcPr>
            <w:noWrap/>
          </w:tcPr>
          <w:p>
            <w:pPr>
              <w:spacing w:after="200"/>
            </w:pPr>
            <w:hyperlink r:id="rId14" w:history="1">
              <w:r>
                <w:rPr>
                  <w:color w:val="1e198e"/>
                  <w:b w:val="1"/>
                  <w:bCs w:val="1"/>
                  <w:u w:val="single"/>
                </w:rPr>
                <w:t xml:space="preserve">Restituer les couleurs des bronzes antiques et de leurs traitements de surface : une approche par l'archéologie expérimentale</w:t>
              </w:r>
            </w:hyperlink>
          </w:p>
          <w:p>
            <w:pPr/>
            <w:hyperlink r:id="rId13" w:history="1">
              <w:r>
                <w:rPr>
                  <w:color w:val="#410a8c"/>
                  <w:u w:val="single"/>
                </w:rPr>
                <w:t xml:space="preserve">Jonathan Devogelaere</w:t>
              </w:r>
            </w:hyperlink>
          </w:p>
          <w:p>
            <w:pPr/>
            <w:r>
              <w:rPr/>
              <w:t xml:space="preserve">Maud Mulliez. </w:t>
            </w:r>
            <w:r>
              <w:rPr>
                <w:i w:val="1"/>
                <w:iCs w:val="1"/>
              </w:rPr>
              <w:t xml:space="preserve">Restituer les couleurs. Le rôle de la restitution dans les recherches sur la polychromie, en sculpture, architecture et peinture murale/Reconstruction of Polychromy. Research on Polychromy in Ancient Sculpture, Architecture and Wall-painting: the Role of Reconstructions. Actes du colloque Virtual Retrospect (29-30 novembre et 1er décembre 2017)</w:t>
            </w:r>
            <w:r>
              <w:rPr/>
              <w:t xml:space="preserve">, 8, Ausonius Éditions, pp.149-159, 2019, Archeovision</w:t>
            </w:r>
          </w:p>
          <w:p>
            <w:pPr/>
            <w:r>
              <w:rPr/>
              <w:t xml:space="preserve">Chapitre d'ouvrage</w:t>
            </w:r>
          </w:p>
          <w:p>
            <w:pPr/>
            <w:hyperlink r:id="rId14" w:history="1">
              <w:r>
                <w:rPr>
                  <w:color w:val="#410a8c"/>
                  <w:u w:val="single"/>
                </w:rPr>
                <w:t xml:space="preserve">hal-02459187v1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ateliers au sud-est de la Casa degli amorini dorati à Pompéi Foulerie VI 16, 3-4 et boutique VI 16, 5</w:t>
              </w:r>
            </w:hyperlink>
          </w:p>
          <w:p>
            <w:pPr/>
            <w:hyperlink r:id="rId16" w:history="1">
              <w:r>
                <w:rPr>
                  <w:color w:val="#410a8c"/>
                  <w:u w:val="single"/>
                </w:rPr>
                <w:t xml:space="preserve">Nicolas Monteix</w:t>
              </w:r>
            </w:hyperlink>
            <w:r>
              <w:rPr/>
              <w:t xml:space="preserve">,</w:t>
            </w:r>
            <w:hyperlink r:id="rId17" w:history="1">
              <w:r>
                <w:rPr>
                  <w:color w:val="#410a8c"/>
                  <w:u w:val="single"/>
                </w:rPr>
                <w:t xml:space="preserve">Enora Le Quéré</w:t>
              </w:r>
            </w:hyperlink>
            <w:r>
              <w:rPr/>
              <w:t xml:space="preserve">,</w:t>
            </w:r>
            <w:hyperlink r:id="rId18" w:history="1">
              <w:r>
                <w:rPr>
                  <w:color w:val="#410a8c"/>
                  <w:u w:val="single"/>
                </w:rPr>
                <w:t xml:space="preserve">François Fouriaux</w:t>
              </w:r>
            </w:hyperlink>
            <w:r>
              <w:rPr/>
              <w:t xml:space="preserve">,</w:t>
            </w:r>
            <w:hyperlink r:id="rId19" w:history="1">
              <w:r>
                <w:rPr>
                  <w:color w:val="#410a8c"/>
                  <w:u w:val="single"/>
                </w:rPr>
                <w:t xml:space="preserve">Brice Ephrem</w:t>
              </w:r>
            </w:hyperlink>
            <w:r>
              <w:rPr/>
              <w:t xml:space="preserve">,</w:t>
            </w:r>
            <w:hyperlink r:id="rId13" w:history="1">
              <w:r>
                <w:rPr>
                  <w:color w:val="#410a8c"/>
                  <w:u w:val="single"/>
                </w:rPr>
                <w:t xml:space="preserve">Jonathan Devogelaere</w:t>
              </w:r>
            </w:hyperlink>
            <w:r>
              <w:rPr/>
              <w:t xml:space="preserve">et al.</w:t>
            </w:r>
          </w:p>
          <w:p>
            <w:pPr/>
            <w:r>
              <w:rPr>
                <w:i w:val="1"/>
                <w:iCs w:val="1"/>
              </w:rPr>
              <w:t xml:space="preserve">Chronique des activités archéologiques de l'École française de Rome</w:t>
            </w:r>
            <w:r>
              <w:rPr/>
              <w:t xml:space="preserve">, 2020, https://journals.openedition.org/cefr/4317. </w:t>
            </w:r>
            <w:hyperlink r:id="rId20" w:history="1">
              <w:r>
                <w:rPr>
                  <w:color w:val="#410a8c"/>
                  <w:u w:val="single"/>
                </w:rPr>
                <w:t xml:space="preserve">⟨10.4000/cefr.4317⟩</w:t>
              </w:r>
            </w:hyperlink>
          </w:p>
          <w:p>
            <w:pPr/>
            <w:r>
              <w:rPr/>
              <w:t xml:space="preserve">Article dans une revue</w:t>
            </w:r>
          </w:p>
          <w:p>
            <w:pPr/>
            <w:hyperlink r:id="rId15" w:history="1">
              <w:r>
                <w:rPr>
                  <w:color w:val="#410a8c"/>
                  <w:u w:val="single"/>
                </w:rPr>
                <w:t xml:space="preserve">halshs-02615752v1</w:t>
              </w:r>
            </w:hyperlink>
          </w:p>
        </w:tc>
      </w:tr>
      <w:tr>
        <w:trPr/>
        <w:tc>
          <w:tcPr>
            <w:noWrap/>
          </w:tcPr>
          <w:p>
            <w:pPr>
              <w:spacing w:after="200"/>
            </w:pPr>
            <w:hyperlink r:id="rId21" w:history="1">
              <w:r>
                <w:rPr>
                  <w:color w:val="1e198e"/>
                  <w:b w:val="1"/>
                  <w:bCs w:val="1"/>
                  <w:u w:val="single"/>
                </w:rPr>
                <w:t xml:space="preserve">MA-XRF and Hyperspectral imaging for Visualizing Traces of Antique Polychromy on the Frieze of the Siphnian Treasury</w:t>
              </w:r>
            </w:hyperlink>
          </w:p>
          <w:p>
            <w:pPr/>
            <w:hyperlink r:id="rId22" w:history="1">
              <w:r>
                <w:rPr>
                  <w:color w:val="#410a8c"/>
                  <w:u w:val="single"/>
                </w:rPr>
                <w:t xml:space="preserve">Matthias Alfeld</w:t>
              </w:r>
            </w:hyperlink>
            <w:r>
              <w:rPr/>
              <w:t xml:space="preserve">,</w:t>
            </w:r>
            <w:hyperlink r:id="rId23" w:history="1">
              <w:r>
                <w:rPr>
                  <w:color w:val="#410a8c"/>
                  <w:u w:val="single"/>
                </w:rPr>
                <w:t xml:space="preserve">Maud Mulliez</w:t>
              </w:r>
            </w:hyperlink>
            <w:r>
              <w:rPr/>
              <w:t xml:space="preserve">,</w:t>
            </w:r>
            <w:hyperlink r:id="rId13" w:history="1">
              <w:r>
                <w:rPr>
                  <w:color w:val="#410a8c"/>
                  <w:u w:val="single"/>
                </w:rPr>
                <w:t xml:space="preserve">Jonathan Devogelaere</w:t>
              </w:r>
            </w:hyperlink>
            <w:r>
              <w:rPr/>
              <w:t xml:space="preserve">,</w:t>
            </w:r>
            <w:hyperlink r:id="rId24" w:history="1">
              <w:r>
                <w:rPr>
                  <w:color w:val="#410a8c"/>
                  <w:u w:val="single"/>
                </w:rPr>
                <w:t xml:space="preserve">Laurence de Viguerie</w:t>
              </w:r>
            </w:hyperlink>
            <w:r>
              <w:rPr/>
              <w:t xml:space="preserve">,</w:t>
            </w:r>
            <w:hyperlink r:id="rId25" w:history="1">
              <w:r>
                <w:rPr>
                  <w:color w:val="#410a8c"/>
                  <w:u w:val="single"/>
                </w:rPr>
                <w:t xml:space="preserve">Philippe Jockey</w:t>
              </w:r>
            </w:hyperlink>
            <w:r>
              <w:rPr/>
              <w:t xml:space="preserve">et al.</w:t>
            </w:r>
          </w:p>
          <w:p>
            <w:pPr/>
            <w:r>
              <w:rPr>
                <w:i w:val="1"/>
                <w:iCs w:val="1"/>
              </w:rPr>
              <w:t xml:space="preserve">Microchemical Journal</w:t>
            </w:r>
            <w:r>
              <w:rPr/>
              <w:t xml:space="preserve">, 2018, 141 (141), pp.395-403. </w:t>
            </w:r>
            <w:hyperlink r:id="rId26" w:history="1">
              <w:r>
                <w:rPr>
                  <w:color w:val="#410a8c"/>
                  <w:u w:val="single"/>
                </w:rPr>
                <w:t xml:space="preserve">⟨10.1016/j.microc.2018.05.050⟩</w:t>
              </w:r>
            </w:hyperlink>
          </w:p>
          <w:p>
            <w:pPr/>
            <w:r>
              <w:rPr/>
              <w:t xml:space="preserve">Article dans une revue</w:t>
            </w:r>
          </w:p>
          <w:p>
            <w:pPr/>
            <w:hyperlink r:id="rId27" w:history="1">
              <w:r>
                <w:rPr>
                  <w:color w:val="#410a8c"/>
                  <w:u w:val="single"/>
                </w:rPr>
                <w:t xml:space="preserve">istex</w:t>
              </w:r>
            </w:hyperlink>
          </w:p>
          <w:p>
            <w:pPr/>
            <w:hyperlink r:id="rId21" w:history="1">
              <w:r>
                <w:rPr>
                  <w:color w:val="#410a8c"/>
                  <w:u w:val="single"/>
                </w:rPr>
                <w:t xml:space="preserve">hal-05590601v1</w:t>
              </w:r>
            </w:hyperlink>
          </w:p>
        </w:tc>
      </w:tr>
      <w:tr>
        <w:trPr/>
        <w:tc>
          <w:tcPr>
            <w:noWrap/>
          </w:tcPr>
          <w:p>
            <w:pPr>
              <w:spacing w:after="200"/>
            </w:pPr>
            <w:hyperlink r:id="rId28" w:history="1">
              <w:r>
                <w:rPr>
                  <w:color w:val="1e198e"/>
                  <w:b w:val="1"/>
                  <w:bCs w:val="1"/>
                  <w:u w:val="single"/>
                </w:rPr>
                <w:t xml:space="preserve">The Colour Palette of Antique Bronzes: An Experimental Archaeology Project</w:t>
              </w:r>
            </w:hyperlink>
          </w:p>
          <w:p>
            <w:pPr/>
            <w:hyperlink r:id="rId13" w:history="1">
              <w:r>
                <w:rPr>
                  <w:color w:val="#410a8c"/>
                  <w:u w:val="single"/>
                </w:rPr>
                <w:t xml:space="preserve">Jonathan Devogelaere</w:t>
              </w:r>
            </w:hyperlink>
          </w:p>
          <w:p>
            <w:pPr/>
            <w:r>
              <w:rPr>
                <w:i w:val="1"/>
                <w:iCs w:val="1"/>
              </w:rPr>
              <w:t xml:space="preserve">EXARC</w:t>
            </w:r>
            <w:r>
              <w:rPr/>
              <w:t xml:space="preserve">, 2017, 2017 (2), n.p</w:t>
            </w:r>
          </w:p>
          <w:p>
            <w:pPr/>
            <w:r>
              <w:rPr/>
              <w:t xml:space="preserve">Article dans une revue</w:t>
            </w:r>
          </w:p>
          <w:p>
            <w:pPr/>
            <w:hyperlink r:id="rId28" w:history="1">
              <w:r>
                <w:rPr>
                  <w:color w:val="#410a8c"/>
                  <w:u w:val="single"/>
                </w:rPr>
                <w:t xml:space="preserve">halshs-01537705v1</w:t>
              </w:r>
            </w:hyperlink>
          </w:p>
        </w:tc>
      </w:tr>
      <w:tr>
        <w:trPr/>
        <w:tc>
          <w:tcPr>
            <w:noWrap/>
          </w:tcPr>
          <w:p>
            <w:pPr>
              <w:spacing w:after="200"/>
            </w:pPr>
            <w:hyperlink r:id="rId29" w:history="1">
              <w:r>
                <w:rPr>
                  <w:color w:val="1e198e"/>
                  <w:b w:val="1"/>
                  <w:bCs w:val="1"/>
                  <w:u w:val="single"/>
                </w:rPr>
                <w:t xml:space="preserve">A versatile and low-cost 3D acquisition and processing pipeline for collecting mass of archaeological findings on the field</w:t>
              </w:r>
            </w:hyperlink>
          </w:p>
          <w:p>
            <w:pPr/>
            <w:hyperlink r:id="rId30" w:history="1">
              <w:r>
                <w:rPr>
                  <w:color w:val="#410a8c"/>
                  <w:u w:val="single"/>
                </w:rPr>
                <w:t xml:space="preserve">Eloi Gattet</w:t>
              </w:r>
            </w:hyperlink>
            <w:r>
              <w:rPr/>
              <w:t xml:space="preserve">,</w:t>
            </w:r>
            <w:hyperlink r:id="rId13" w:history="1">
              <w:r>
                <w:rPr>
                  <w:color w:val="#410a8c"/>
                  <w:u w:val="single"/>
                </w:rPr>
                <w:t xml:space="preserve">Jonathan Devogelaere</w:t>
              </w:r>
            </w:hyperlink>
            <w:r>
              <w:rPr/>
              <w:t xml:space="preserve">,</w:t>
            </w:r>
            <w:hyperlink r:id="rId31" w:history="1">
              <w:r>
                <w:rPr>
                  <w:color w:val="#410a8c"/>
                  <w:u w:val="single"/>
                </w:rPr>
                <w:t xml:space="preserve">Romain Raffin</w:t>
              </w:r>
            </w:hyperlink>
            <w:r>
              <w:rPr/>
              <w:t xml:space="preserve">,</w:t>
            </w:r>
            <w:hyperlink r:id="rId32" w:history="1">
              <w:r>
                <w:rPr>
                  <w:color w:val="#410a8c"/>
                  <w:u w:val="single"/>
                </w:rPr>
                <w:t xml:space="preserve">Laurent Bergerot</w:t>
              </w:r>
            </w:hyperlink>
            <w:r>
              <w:rPr/>
              <w:t xml:space="preserve">,</w:t>
            </w:r>
            <w:hyperlink r:id="rId33" w:history="1">
              <w:r>
                <w:rPr>
                  <w:color w:val="#410a8c"/>
                  <w:u w:val="single"/>
                </w:rPr>
                <w:t xml:space="preserve">Marc Daniel</w:t>
              </w:r>
            </w:hyperlink>
            <w:r>
              <w:rPr/>
              <w:t xml:space="preserve">et al.</w:t>
            </w:r>
          </w:p>
          <w:p>
            <w:pPr/>
            <w:r>
              <w:rPr>
                <w:i w:val="1"/>
                <w:iCs w:val="1"/>
              </w:rPr>
              <w:t xml:space="preserve">ISPRS International Archives of the Photogrammetry, Remote Sensing and Spatial Information Sciences</w:t>
            </w:r>
            <w:r>
              <w:rPr/>
              <w:t xml:space="preserve">, 2015, 3D-Arch 2015 – 3D Virtual Reconstruction and Visualization of Complex Architectures, XL-5/W4, pp.299 - 305. </w:t>
            </w:r>
            <w:hyperlink r:id="rId34" w:history="1">
              <w:r>
                <w:rPr>
                  <w:color w:val="#410a8c"/>
                  <w:u w:val="single"/>
                </w:rPr>
                <w:t xml:space="preserve">⟨10.5194/isprsarchives-XL-5-W4-299-2015⟩</w:t>
              </w:r>
            </w:hyperlink>
          </w:p>
          <w:p>
            <w:pPr/>
            <w:r>
              <w:rPr/>
              <w:t xml:space="preserve">Article dans une revue</w:t>
            </w:r>
          </w:p>
          <w:p>
            <w:pPr/>
            <w:hyperlink r:id="rId29" w:history="1">
              <w:r>
                <w:rPr>
                  <w:color w:val="#410a8c"/>
                  <w:u w:val="single"/>
                </w:rPr>
                <w:t xml:space="preserve">halshs-01414925v1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Les couleurs du mobilier d’apparat en bronze dans le monde gréco-romain, du IIe siècle avant notre ère au IIe siècle de notre ère : de la caractérisation technique aux valeurs symboliques</w:t>
              </w:r>
            </w:hyperlink>
          </w:p>
          <w:p>
            <w:pPr/>
            <w:hyperlink r:id="rId13" w:history="1">
              <w:r>
                <w:rPr>
                  <w:color w:val="#410a8c"/>
                  <w:u w:val="single"/>
                </w:rPr>
                <w:t xml:space="preserve">Jonathan Devogelaere</w:t>
              </w:r>
            </w:hyperlink>
          </w:p>
          <w:p>
            <w:pPr/>
            <w:r>
              <w:rPr/>
              <w:t xml:space="preserve">Archéologie et Préhistoire. Aix-Marseille Université, 2018. Français. </w:t>
            </w:r>
            <w:hyperlink r:id="rId36" w:history="1">
              <w:r>
                <w:rPr>
                  <w:color w:val="#410a8c"/>
                  <w:u w:val="single"/>
                </w:rPr>
                <w:t xml:space="preserve">⟨NNT : ⟩</w:t>
              </w:r>
            </w:hyperlink>
          </w:p>
          <w:p>
            <w:pPr/>
            <w:r>
              <w:rPr/>
              <w:t xml:space="preserve">Thèse</w:t>
            </w:r>
          </w:p>
          <w:p>
            <w:pPr/>
            <w:hyperlink r:id="rId35" w:history="1">
              <w:r>
                <w:rPr>
                  <w:color w:val="#410a8c"/>
                  <w:u w:val="single"/>
                </w:rPr>
                <w:t xml:space="preserve">tel-03575661v1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Bronzes et couleurs : des marqueurs de luxe antiques</w:t>
              </w:r>
            </w:hyperlink>
          </w:p>
          <w:p>
            <w:pPr/>
            <w:hyperlink r:id="rId13" w:history="1">
              <w:r>
                <w:rPr>
                  <w:color w:val="#410a8c"/>
                  <w:u w:val="single"/>
                </w:rPr>
                <w:t xml:space="preserve">Jonathan Devogelaere</w:t>
              </w:r>
            </w:hyperlink>
          </w:p>
          <w:p>
            <w:pPr/>
            <w:r>
              <w:rPr>
                <w:i w:val="1"/>
                <w:iCs w:val="1"/>
              </w:rPr>
              <w:t xml:space="preserve">Journée d'étude sur "la polychromie dans l'Antiquité"</w:t>
            </w:r>
            <w:r>
              <w:rPr/>
              <w:t xml:space="preserve">, Musée d'archéologie méditerranéenne, Oct 2021, Marseille, France</w:t>
            </w:r>
          </w:p>
          <w:p>
            <w:pPr/>
            <w:r>
              <w:rPr/>
              <w:t xml:space="preserve">Communication dans un congrès</w:t>
            </w:r>
          </w:p>
          <w:p>
            <w:pPr/>
            <w:hyperlink r:id="rId37" w:history="1">
              <w:r>
                <w:rPr>
                  <w:color w:val="#410a8c"/>
                  <w:u w:val="single"/>
                </w:rPr>
                <w:t xml:space="preserve">halshs-03523026v1</w:t>
              </w:r>
            </w:hyperlink>
          </w:p>
        </w:tc>
      </w:tr>
      <w:tr>
        <w:trPr/>
        <w:tc>
          <w:tcPr>
            <w:noWrap/>
          </w:tcPr>
          <w:p>
            <w:pPr>
              <w:spacing w:after="200"/>
            </w:pPr>
            <w:hyperlink r:id="rId38" w:history="1">
              <w:r>
                <w:rPr>
                  <w:color w:val="1e198e"/>
                  <w:b w:val="1"/>
                  <w:bCs w:val="1"/>
                  <w:u w:val="single"/>
                </w:rPr>
                <w:t xml:space="preserve">Le mobilier d'apparat en bronze et à décors polychromes hellénistico-romain : spécificités techniques et fonctions sociales</w:t>
              </w:r>
            </w:hyperlink>
          </w:p>
          <w:p>
            <w:pPr/>
            <w:hyperlink r:id="rId13" w:history="1">
              <w:r>
                <w:rPr>
                  <w:color w:val="#410a8c"/>
                  <w:u w:val="single"/>
                </w:rPr>
                <w:t xml:space="preserve">Jonathan Devogelaere</w:t>
              </w:r>
            </w:hyperlink>
          </w:p>
          <w:p>
            <w:pPr/>
            <w:r>
              <w:rPr>
                <w:i w:val="1"/>
                <w:iCs w:val="1"/>
              </w:rPr>
              <w:t xml:space="preserve">Séminaire "Méditerranée antique et protohistoire" du Centre Camille Jullian</w:t>
            </w:r>
            <w:r>
              <w:rPr/>
              <w:t xml:space="preserve">, Jean-Christophe Sourisseau, Mar 2019, Aix-en-Provence, France</w:t>
            </w:r>
          </w:p>
          <w:p>
            <w:pPr/>
            <w:r>
              <w:rPr/>
              <w:t xml:space="preserve">Communication dans un congrès</w:t>
            </w:r>
          </w:p>
          <w:p>
            <w:pPr/>
            <w:hyperlink r:id="rId38" w:history="1">
              <w:r>
                <w:rPr>
                  <w:color w:val="#410a8c"/>
                  <w:u w:val="single"/>
                </w:rPr>
                <w:t xml:space="preserve">hal-02448371v1</w:t>
              </w:r>
            </w:hyperlink>
          </w:p>
        </w:tc>
      </w:tr>
      <w:tr>
        <w:trPr/>
        <w:tc>
          <w:tcPr>
            <w:noWrap/>
          </w:tcPr>
          <w:p>
            <w:pPr>
              <w:spacing w:after="200"/>
            </w:pPr>
            <w:hyperlink r:id="rId39" w:history="1">
              <w:r>
                <w:rPr>
                  <w:color w:val="1e198e"/>
                  <w:b w:val="1"/>
                  <w:bCs w:val="1"/>
                  <w:u w:val="single"/>
                </w:rPr>
                <w:t xml:space="preserve">Restituer les couleurs des bronzes antiques et de leurs traitements de surface : une approche par l'archéologie expérimentale</w:t>
              </w:r>
            </w:hyperlink>
          </w:p>
          <w:p>
            <w:pPr/>
            <w:hyperlink r:id="rId13" w:history="1">
              <w:r>
                <w:rPr>
                  <w:color w:val="#410a8c"/>
                  <w:u w:val="single"/>
                </w:rPr>
                <w:t xml:space="preserve">Jonathan Devogelaere</w:t>
              </w:r>
            </w:hyperlink>
          </w:p>
          <w:p>
            <w:pPr/>
            <w:r>
              <w:rPr>
                <w:i w:val="1"/>
                <w:iCs w:val="1"/>
              </w:rPr>
              <w:t xml:space="preserve">Virtual Retrospect 2017</w:t>
            </w:r>
            <w:r>
              <w:rPr/>
              <w:t xml:space="preserve">, Maud Mulliez; Caroline Delevoie, Nov 2017, Pessac, France. pp.149-159</w:t>
            </w:r>
          </w:p>
          <w:p>
            <w:pPr/>
            <w:r>
              <w:rPr/>
              <w:t xml:space="preserve">Communication dans un congrès</w:t>
            </w:r>
          </w:p>
          <w:p>
            <w:pPr/>
            <w:hyperlink r:id="rId39" w:history="1">
              <w:r>
                <w:rPr>
                  <w:color w:val="#410a8c"/>
                  <w:u w:val="single"/>
                </w:rPr>
                <w:t xml:space="preserve">hal-03152021v2</w:t>
              </w:r>
            </w:hyperlink>
          </w:p>
        </w:tc>
      </w:tr>
      <w:tr>
        <w:trPr/>
        <w:tc>
          <w:tcPr>
            <w:noWrap/>
          </w:tcPr>
          <w:p>
            <w:pPr>
              <w:spacing w:after="200"/>
            </w:pPr>
            <w:hyperlink r:id="rId40" w:history="1">
              <w:r>
                <w:rPr>
                  <w:color w:val="1e198e"/>
                  <w:b w:val="1"/>
                  <w:bCs w:val="1"/>
                  <w:u w:val="single"/>
                </w:rPr>
                <w:t xml:space="preserve">Les alliages cuivreux, techniques et couleurs...</w:t>
              </w:r>
            </w:hyperlink>
          </w:p>
          <w:p>
            <w:pPr/>
            <w:hyperlink r:id="rId13" w:history="1">
              <w:r>
                <w:rPr>
                  <w:color w:val="#410a8c"/>
                  <w:u w:val="single"/>
                </w:rPr>
                <w:t xml:space="preserve">Jonathan Devogelaere</w:t>
              </w:r>
            </w:hyperlink>
          </w:p>
          <w:p>
            <w:pPr/>
            <w:r>
              <w:rPr>
                <w:i w:val="1"/>
                <w:iCs w:val="1"/>
              </w:rPr>
              <w:t xml:space="preserve">Journées d'étude de la ré-ouverture du département Proche-Orient, bassin méditerranéen, session "Techniques et savoir-faire antiques dans le nouveau département. Expérimentation, restitutions et simulations"</w:t>
            </w:r>
            <w:r>
              <w:rPr/>
              <w:t xml:space="preserve">, Muriel Garsson, Mar 2019, Marseille, France</w:t>
            </w:r>
          </w:p>
          <w:p>
            <w:pPr/>
            <w:r>
              <w:rPr/>
              <w:t xml:space="preserve">Communication dans un congrès</w:t>
            </w:r>
          </w:p>
          <w:p>
            <w:pPr/>
            <w:hyperlink r:id="rId40" w:history="1">
              <w:r>
                <w:rPr>
                  <w:color w:val="#410a8c"/>
                  <w:u w:val="single"/>
                </w:rPr>
                <w:t xml:space="preserve">hal-02448406v1</w:t>
              </w:r>
            </w:hyperlink>
          </w:p>
        </w:tc>
      </w:tr>
      <w:tr>
        <w:trPr/>
        <w:tc>
          <w:tcPr>
            <w:noWrap/>
          </w:tcPr>
          <w:p>
            <w:pPr>
              <w:spacing w:after="200"/>
            </w:pPr>
            <w:hyperlink r:id="rId41" w:history="1">
              <w:r>
                <w:rPr>
                  <w:color w:val="1e198e"/>
                  <w:b w:val="1"/>
                  <w:bCs w:val="1"/>
                  <w:u w:val="single"/>
                </w:rPr>
                <w:t xml:space="preserve">Empreintes et modelage de la cire : les traces des traitements plastiques de la cire sur les bronzes antiques</w:t>
              </w:r>
            </w:hyperlink>
          </w:p>
          <w:p>
            <w:pPr/>
            <w:hyperlink r:id="rId13" w:history="1">
              <w:r>
                <w:rPr>
                  <w:color w:val="#410a8c"/>
                  <w:u w:val="single"/>
                </w:rPr>
                <w:t xml:space="preserve">Jonathan Devogelaere</w:t>
              </w:r>
            </w:hyperlink>
          </w:p>
          <w:p>
            <w:pPr/>
            <w:r>
              <w:rPr>
                <w:i w:val="1"/>
                <w:iCs w:val="1"/>
              </w:rPr>
              <w:t xml:space="preserve">Colloque international "'Quand on a la terre sous l'ongle' : le modelage dans le monde grec antique"</w:t>
            </w:r>
            <w:r>
              <w:rPr/>
              <w:t xml:space="preserve">, Hélène Aurigny; Laura Rohaut, Apr 2019, Aix-en-Provence, France</w:t>
            </w:r>
          </w:p>
          <w:p>
            <w:pPr/>
            <w:r>
              <w:rPr/>
              <w:t xml:space="preserve">Communication dans un congrès</w:t>
            </w:r>
          </w:p>
          <w:p>
            <w:pPr/>
            <w:hyperlink r:id="rId41" w:history="1">
              <w:r>
                <w:rPr>
                  <w:color w:val="#410a8c"/>
                  <w:u w:val="single"/>
                </w:rPr>
                <w:t xml:space="preserve">hal-02448599v1</w:t>
              </w:r>
            </w:hyperlink>
          </w:p>
        </w:tc>
      </w:tr>
      <w:tr>
        <w:trPr/>
        <w:tc>
          <w:tcPr>
            <w:noWrap/>
          </w:tcPr>
          <w:p>
            <w:pPr>
              <w:spacing w:after="200"/>
            </w:pPr>
            <w:hyperlink r:id="rId42" w:history="1">
              <w:r>
                <w:rPr>
                  <w:color w:val="1e198e"/>
                  <w:b w:val="1"/>
                  <w:bCs w:val="1"/>
                  <w:u w:val="single"/>
                </w:rPr>
                <w:t xml:space="preserve">The Polychromy of the Frieze of the Siphian Treasury at Delphi: New Investigations, New Results, New Archaeological and Historical Questions</w:t>
              </w:r>
            </w:hyperlink>
          </w:p>
          <w:p>
            <w:pPr/>
            <w:hyperlink r:id="rId25" w:history="1">
              <w:r>
                <w:rPr>
                  <w:color w:val="#410a8c"/>
                  <w:u w:val="single"/>
                </w:rPr>
                <w:t xml:space="preserve">Philippe Jockey</w:t>
              </w:r>
            </w:hyperlink>
            <w:r>
              <w:rPr/>
              <w:t xml:space="preserve">,</w:t>
            </w:r>
            <w:hyperlink r:id="rId43" w:history="1">
              <w:r>
                <w:rPr>
                  <w:color w:val="#410a8c"/>
                  <w:u w:val="single"/>
                </w:rPr>
                <w:t xml:space="preserve">Philippe Walter</w:t>
              </w:r>
            </w:hyperlink>
            <w:r>
              <w:rPr/>
              <w:t xml:space="preserve">,</w:t>
            </w:r>
            <w:hyperlink r:id="rId22" w:history="1">
              <w:r>
                <w:rPr>
                  <w:color w:val="#410a8c"/>
                  <w:u w:val="single"/>
                </w:rPr>
                <w:t xml:space="preserve">Matthias Alfeld</w:t>
              </w:r>
            </w:hyperlink>
            <w:r>
              <w:rPr/>
              <w:t xml:space="preserve">,</w:t>
            </w:r>
            <w:hyperlink r:id="rId23" w:history="1">
              <w:r>
                <w:rPr>
                  <w:color w:val="#410a8c"/>
                  <w:u w:val="single"/>
                </w:rPr>
                <w:t xml:space="preserve">Maud Mulliez</w:t>
              </w:r>
            </w:hyperlink>
            <w:r>
              <w:rPr/>
              <w:t xml:space="preserve">,</w:t>
            </w:r>
            <w:hyperlink r:id="rId13" w:history="1">
              <w:r>
                <w:rPr>
                  <w:color w:val="#410a8c"/>
                  <w:u w:val="single"/>
                </w:rPr>
                <w:t xml:space="preserve">Jonathan Devogelaere</w:t>
              </w:r>
            </w:hyperlink>
          </w:p>
          <w:p>
            <w:pPr/>
            <w:r>
              <w:rPr>
                <w:i w:val="1"/>
                <w:iCs w:val="1"/>
              </w:rPr>
              <w:t xml:space="preserve">9th International Round Table on Polychromy in Ancient Sculpture and Architecture</w:t>
            </w:r>
            <w:r>
              <w:rPr/>
              <w:t xml:space="preserve">, Thorsten Opper; Joanne Dyer; The British Museum, Nov 2018, Londres, United Kingdom</w:t>
            </w:r>
          </w:p>
          <w:p>
            <w:pPr/>
            <w:r>
              <w:rPr/>
              <w:t xml:space="preserve">Communication dans un congrès</w:t>
            </w:r>
          </w:p>
          <w:p>
            <w:pPr/>
            <w:hyperlink r:id="rId42" w:history="1">
              <w:r>
                <w:rPr>
                  <w:color w:val="#410a8c"/>
                  <w:u w:val="single"/>
                </w:rPr>
                <w:t xml:space="preserve">halshs-01919503v1</w:t>
              </w:r>
            </w:hyperlink>
          </w:p>
        </w:tc>
      </w:tr>
      <w:tr>
        <w:trPr/>
        <w:tc>
          <w:tcPr>
            <w:noWrap/>
          </w:tcPr>
          <w:p>
            <w:pPr>
              <w:spacing w:after="200"/>
            </w:pPr>
            <w:hyperlink r:id="rId44" w:history="1">
              <w:r>
                <w:rPr>
                  <w:color w:val="1e198e"/>
                  <w:b w:val="1"/>
                  <w:bCs w:val="1"/>
                  <w:u w:val="single"/>
                </w:rPr>
                <w:t xml:space="preserve">The swatch of Antique Bronzes</w:t>
              </w:r>
            </w:hyperlink>
          </w:p>
          <w:p>
            <w:pPr/>
            <w:hyperlink r:id="rId13" w:history="1">
              <w:r>
                <w:rPr>
                  <w:color w:val="#410a8c"/>
                  <w:u w:val="single"/>
                </w:rPr>
                <w:t xml:space="preserve">Jonathan Devogelaere</w:t>
              </w:r>
            </w:hyperlink>
          </w:p>
          <w:p>
            <w:pPr/>
            <w:r>
              <w:rPr>
                <w:i w:val="1"/>
                <w:iCs w:val="1"/>
              </w:rPr>
              <w:t xml:space="preserve">Experimental archaeology: techniques and technologies, 22nd Annual Meeting of the European Association of Archaeologists</w:t>
            </w:r>
            <w:r>
              <w:rPr/>
              <w:t xml:space="preserve">, Virginija Rimkutè; Arturs Tomsons, Aug 2016, Vilnius, Lithuania</w:t>
            </w:r>
          </w:p>
          <w:p>
            <w:pPr/>
            <w:r>
              <w:rPr/>
              <w:t xml:space="preserve">Communication dans un congrès</w:t>
            </w:r>
          </w:p>
          <w:p>
            <w:pPr/>
            <w:hyperlink r:id="rId44" w:history="1">
              <w:r>
                <w:rPr>
                  <w:color w:val="#410a8c"/>
                  <w:u w:val="single"/>
                </w:rPr>
                <w:t xml:space="preserve">halshs-01414870v1</w:t>
              </w:r>
            </w:hyperlink>
          </w:p>
        </w:tc>
      </w:tr>
      <w:tr>
        <w:trPr/>
        <w:tc>
          <w:tcPr>
            <w:noWrap/>
          </w:tcPr>
          <w:p>
            <w:pPr>
              <w:spacing w:after="200"/>
            </w:pPr>
            <w:hyperlink r:id="rId45" w:history="1">
              <w:r>
                <w:rPr>
                  <w:color w:val="1e198e"/>
                  <w:b w:val="1"/>
                  <w:bCs w:val="1"/>
                  <w:u w:val="single"/>
                </w:rPr>
                <w:t xml:space="preserve">Colours and other surface treatments on bronze Roman and Greek formal furniture: new ways of documenting ancient techniques and social codes</w:t>
              </w:r>
            </w:hyperlink>
          </w:p>
          <w:p>
            <w:pPr/>
            <w:hyperlink r:id="rId13" w:history="1">
              <w:r>
                <w:rPr>
                  <w:color w:val="#410a8c"/>
                  <w:u w:val="single"/>
                </w:rPr>
                <w:t xml:space="preserve">Jonathan Devogelaere</w:t>
              </w:r>
            </w:hyperlink>
          </w:p>
          <w:p>
            <w:pPr/>
            <w:r>
              <w:rPr>
                <w:i w:val="1"/>
                <w:iCs w:val="1"/>
              </w:rPr>
              <w:t xml:space="preserve">Materials, colours and other surface treatments on ancient Greek sculpture (stone and metals) and architecture: new interdisciplinary tools, methods, and aims</w:t>
            </w:r>
            <w:r>
              <w:rPr/>
              <w:t xml:space="preserve">, Philippe Jockey, May 2016, Delphes, Greece</w:t>
            </w:r>
          </w:p>
          <w:p>
            <w:pPr/>
            <w:r>
              <w:rPr/>
              <w:t xml:space="preserve">Communication dans un congrès</w:t>
            </w:r>
          </w:p>
          <w:p>
            <w:pPr/>
            <w:hyperlink r:id="rId45" w:history="1">
              <w:r>
                <w:rPr>
                  <w:color w:val="#410a8c"/>
                  <w:u w:val="single"/>
                </w:rPr>
                <w:t xml:space="preserve">halshs-01414842v1</w:t>
              </w:r>
            </w:hyperlink>
          </w:p>
        </w:tc>
      </w:tr>
      <w:tr>
        <w:trPr/>
        <w:tc>
          <w:tcPr>
            <w:noWrap/>
          </w:tcPr>
          <w:p>
            <w:pPr>
              <w:spacing w:after="200"/>
            </w:pPr>
            <w:hyperlink r:id="rId46" w:history="1">
              <w:r>
                <w:rPr>
                  <w:color w:val="1e198e"/>
                  <w:b w:val="1"/>
                  <w:bCs w:val="1"/>
                  <w:u w:val="single"/>
                </w:rPr>
                <w:t xml:space="preserve">Les couleurs du mobilier d'apparat en bronze hellénistico-romain</w:t>
              </w:r>
            </w:hyperlink>
          </w:p>
          <w:p>
            <w:pPr/>
            <w:hyperlink r:id="rId13" w:history="1">
              <w:r>
                <w:rPr>
                  <w:color w:val="#410a8c"/>
                  <w:u w:val="single"/>
                </w:rPr>
                <w:t xml:space="preserve">Jonathan Devogelaere</w:t>
              </w:r>
            </w:hyperlink>
          </w:p>
          <w:p>
            <w:pPr/>
            <w:r>
              <w:rPr>
                <w:i w:val="1"/>
                <w:iCs w:val="1"/>
              </w:rPr>
              <w:t xml:space="preserve">École de Printemps d'Ôkhra "Couleurs matérielles et immatérielles - l'illusion</w:t>
            </w:r>
            <w:r>
              <w:rPr/>
              <w:t xml:space="preserve">, Mar 2014, Rousillon, France</w:t>
            </w:r>
          </w:p>
          <w:p>
            <w:pPr/>
            <w:r>
              <w:rPr/>
              <w:t xml:space="preserve">Communication dans un congrès</w:t>
            </w:r>
          </w:p>
          <w:p>
            <w:pPr/>
            <w:hyperlink r:id="rId46" w:history="1">
              <w:r>
                <w:rPr>
                  <w:color w:val="#410a8c"/>
                  <w:u w:val="single"/>
                </w:rPr>
                <w:t xml:space="preserve">halshs-01771045v1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Alliages cuivreux antiques : les couleurs du bronze</w:t>
              </w:r>
            </w:hyperlink>
          </w:p>
          <w:p>
            <w:pPr/>
            <w:hyperlink r:id="rId13" w:history="1">
              <w:r>
                <w:rPr>
                  <w:color w:val="#410a8c"/>
                  <w:u w:val="single"/>
                </w:rPr>
                <w:t xml:space="preserve">Jonathan Devogelaere</w:t>
              </w:r>
            </w:hyperlink>
            <w:r>
              <w:rPr/>
              <w:t xml:space="preserve">,</w:t>
            </w:r>
            <w:hyperlink r:id="rId48" w:history="1">
              <w:r>
                <w:rPr>
                  <w:color w:val="#410a8c"/>
                  <w:u w:val="single"/>
                </w:rPr>
                <w:t xml:space="preserve">Thierry Gawinowski</w:t>
              </w:r>
            </w:hyperlink>
          </w:p>
          <w:p>
            <w:pPr/>
            <w:r>
              <w:rPr/>
              <w:t xml:space="preserve">2020</w:t>
            </w:r>
          </w:p>
          <w:p>
            <w:pPr/>
            <w:r>
              <w:rPr/>
              <w:t xml:space="preserve">Vidéo</w:t>
            </w:r>
          </w:p>
          <w:p>
            <w:pPr/>
            <w:hyperlink r:id="rId47" w:history="1">
              <w:r>
                <w:rPr>
                  <w:color w:val="#410a8c"/>
                  <w:u w:val="single"/>
                </w:rPr>
                <w:t xml:space="preserve">halshs-03153581v1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6F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868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479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F44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F87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B82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A39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0AA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88A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nathan-devogelaere" TargetMode="External"/><Relationship Id="rId9" Type="http://schemas.openxmlformats.org/officeDocument/2006/relationships/hyperlink" Target="https://orcid.org/0000-0002-9427-0380" TargetMode="External"/><Relationship Id="rId10" Type="http://schemas.openxmlformats.org/officeDocument/2006/relationships/hyperlink" Target="https://www.idref.fr/23778291X" TargetMode="External"/><Relationship Id="rId11" Type="http://schemas.openxmlformats.org/officeDocument/2006/relationships/hyperlink" Target="https://ccj.cnrs.fr/spip.php?article2756" TargetMode="External"/><Relationship Id="rId12" Type="http://schemas.openxmlformats.org/officeDocument/2006/relationships/hyperlink" Target="https://shs.hal.science/halshs-03967795v1" TargetMode="External"/><Relationship Id="rId13" Type="http://schemas.openxmlformats.org/officeDocument/2006/relationships/hyperlink" Target="https://hal.science/search/index/?q=*&amp;authFullName_s=Jonathan Devogelaere" TargetMode="External"/><Relationship Id="rId14" Type="http://schemas.openxmlformats.org/officeDocument/2006/relationships/hyperlink" Target="https://hal.science/hal-02459187v1" TargetMode="External"/><Relationship Id="rId15" Type="http://schemas.openxmlformats.org/officeDocument/2006/relationships/hyperlink" Target="https://shs.hal.science/halshs-02615752v1" TargetMode="External"/><Relationship Id="rId16" Type="http://schemas.openxmlformats.org/officeDocument/2006/relationships/hyperlink" Target="https://hal.science/search/index/?q=*&amp;authFullName_s=Nicolas Monteix" TargetMode="External"/><Relationship Id="rId17" Type="http://schemas.openxmlformats.org/officeDocument/2006/relationships/hyperlink" Target="https://hal.science/search/index/?q=*&amp;authFullName_s=Enora Le Qu&#233;r&#233;" TargetMode="External"/><Relationship Id="rId18" Type="http://schemas.openxmlformats.org/officeDocument/2006/relationships/hyperlink" Target="https://hal.science/search/index/?q=*&amp;authFullName_s=Fran&#231;ois Fouriaux" TargetMode="External"/><Relationship Id="rId19" Type="http://schemas.openxmlformats.org/officeDocument/2006/relationships/hyperlink" Target="https://hal.science/search/index/?q=*&amp;authFullName_s=Brice Ephrem" TargetMode="External"/><Relationship Id="rId20" Type="http://schemas.openxmlformats.org/officeDocument/2006/relationships/hyperlink" Target="https://dx.doi.org/10.4000/cefr.4317" TargetMode="External"/><Relationship Id="rId21" Type="http://schemas.openxmlformats.org/officeDocument/2006/relationships/hyperlink" Target="https://hal.science/hal-05590601v1" TargetMode="External"/><Relationship Id="rId22" Type="http://schemas.openxmlformats.org/officeDocument/2006/relationships/hyperlink" Target="https://hal.science/search/index/?q=*&amp;authFullName_s=Matthias Alfeld" TargetMode="External"/><Relationship Id="rId23" Type="http://schemas.openxmlformats.org/officeDocument/2006/relationships/hyperlink" Target="https://hal.science/search/index/?q=*&amp;authFullName_s=Maud Mulliez" TargetMode="External"/><Relationship Id="rId24" Type="http://schemas.openxmlformats.org/officeDocument/2006/relationships/hyperlink" Target="https://hal.science/search/index/?q=*&amp;authFullName_s=Laurence de Viguerie" TargetMode="External"/><Relationship Id="rId25" Type="http://schemas.openxmlformats.org/officeDocument/2006/relationships/hyperlink" Target="https://hal.science/search/index/?q=*&amp;authFullName_s=Philippe Jockey" TargetMode="External"/><Relationship Id="rId26" Type="http://schemas.openxmlformats.org/officeDocument/2006/relationships/hyperlink" Target="https://dx.doi.org/10.1016/j.microc.2018.05.050" TargetMode="External"/><Relationship Id="rId27" Type="http://schemas.openxmlformats.org/officeDocument/2006/relationships/hyperlink" Target="https://api.istex.fr/ark:/67375/6H6-LCJWG0JB-5/fulltext.pdf?sid=hal" TargetMode="External"/><Relationship Id="rId28" Type="http://schemas.openxmlformats.org/officeDocument/2006/relationships/hyperlink" Target="https://shs.hal.science/halshs-01537705v1" TargetMode="External"/><Relationship Id="rId29" Type="http://schemas.openxmlformats.org/officeDocument/2006/relationships/hyperlink" Target="https://shs.hal.science/halshs-01414925v1" TargetMode="External"/><Relationship Id="rId30" Type="http://schemas.openxmlformats.org/officeDocument/2006/relationships/hyperlink" Target="https://hal.science/search/index/?q=*&amp;authFullName_s=Eloi Gattet" TargetMode="External"/><Relationship Id="rId31" Type="http://schemas.openxmlformats.org/officeDocument/2006/relationships/hyperlink" Target="https://hal.science/search/index/?q=*&amp;authFullName_s=Romain Raffin" TargetMode="External"/><Relationship Id="rId32" Type="http://schemas.openxmlformats.org/officeDocument/2006/relationships/hyperlink" Target="https://hal.science/search/index/?q=*&amp;authFullName_s=Laurent Bergerot" TargetMode="External"/><Relationship Id="rId33" Type="http://schemas.openxmlformats.org/officeDocument/2006/relationships/hyperlink" Target="https://hal.science/search/index/?q=*&amp;authFullName_s=Marc Daniel" TargetMode="External"/><Relationship Id="rId34" Type="http://schemas.openxmlformats.org/officeDocument/2006/relationships/hyperlink" Target="https://dx.doi.org/10.5194/isprsarchives-XL-5-W4-299-2015" TargetMode="External"/><Relationship Id="rId35" Type="http://schemas.openxmlformats.org/officeDocument/2006/relationships/hyperlink" Target="https://shs.hal.science/tel-03575661v1" TargetMode="External"/><Relationship Id="rId36" Type="http://schemas.openxmlformats.org/officeDocument/2006/relationships/hyperlink" Target="https://www.theses.fr/" TargetMode="External"/><Relationship Id="rId37" Type="http://schemas.openxmlformats.org/officeDocument/2006/relationships/hyperlink" Target="https://shs.hal.science/halshs-03523026v1" TargetMode="External"/><Relationship Id="rId38" Type="http://schemas.openxmlformats.org/officeDocument/2006/relationships/hyperlink" Target="https://hal.science/hal-02448371v1" TargetMode="External"/><Relationship Id="rId39" Type="http://schemas.openxmlformats.org/officeDocument/2006/relationships/hyperlink" Target="https://hal.science/hal-03152021v2" TargetMode="External"/><Relationship Id="rId40" Type="http://schemas.openxmlformats.org/officeDocument/2006/relationships/hyperlink" Target="https://hal.science/hal-02448406v1" TargetMode="External"/><Relationship Id="rId41" Type="http://schemas.openxmlformats.org/officeDocument/2006/relationships/hyperlink" Target="https://hal.science/hal-02448599v1" TargetMode="External"/><Relationship Id="rId42" Type="http://schemas.openxmlformats.org/officeDocument/2006/relationships/hyperlink" Target="https://shs.hal.science/halshs-01919503v1" TargetMode="External"/><Relationship Id="rId43" Type="http://schemas.openxmlformats.org/officeDocument/2006/relationships/hyperlink" Target="https://hal.science/search/index/?q=*&amp;authFullName_s=Philippe Walter" TargetMode="External"/><Relationship Id="rId44" Type="http://schemas.openxmlformats.org/officeDocument/2006/relationships/hyperlink" Target="https://shs.hal.science/halshs-01414870v1" TargetMode="External"/><Relationship Id="rId45" Type="http://schemas.openxmlformats.org/officeDocument/2006/relationships/hyperlink" Target="https://shs.hal.science/halshs-01414842v1" TargetMode="External"/><Relationship Id="rId46" Type="http://schemas.openxmlformats.org/officeDocument/2006/relationships/hyperlink" Target="https://shs.hal.science/halshs-01771045v1" TargetMode="External"/><Relationship Id="rId47" Type="http://schemas.openxmlformats.org/officeDocument/2006/relationships/hyperlink" Target="https://shs.hal.science/halshs-03153581v1" TargetMode="External"/><Relationship Id="rId48" Type="http://schemas.openxmlformats.org/officeDocument/2006/relationships/hyperlink" Target="https://hal.science/search/index/?q=*&amp;authFullName_s=Thierry Gawinowski"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Jonathan Devogelaere</dc:title>
  <dc:description>CV</dc:description>
  <dc:subject/>
  <cp:keywords/>
  <cp:category/>
  <cp:lastModifiedBy/>
  <dcterms:created xsi:type="dcterms:W3CDTF">2026-05-25T08:19:01+02:00</dcterms:created>
  <dcterms:modified xsi:type="dcterms:W3CDTF">2026-05-25T08:19:01+02:00</dcterms:modified>
</cp:coreProperties>
</file>

<file path=docProps/custom.xml><?xml version="1.0" encoding="utf-8"?>
<Properties xmlns="http://schemas.openxmlformats.org/officeDocument/2006/custom-properties" xmlns:vt="http://schemas.openxmlformats.org/officeDocument/2006/docPropsVTypes"/>
</file>