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 Pini </w:t>
      </w:r>
      <w:r>
        <w:rPr>
          <w:color w:val="641e6e"/>
        </w:rPr>
        <w:t xml:space="preserve">Professeur à la Faculté libre de droit de l'Institut catholique de ToulouseChargé de cours à la Faculté de droit canonique et à la Faculté de théologie de l'Institut catholique de ToulouseRégent des études de la Province de Toulouse de l'Ordre des Prêcheurs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Pini</dc:title>
  <dc:description>CV</dc:description>
  <dc:subject/>
  <cp:keywords/>
  <cp:category/>
  <cp:lastModifiedBy/>
  <dcterms:created xsi:type="dcterms:W3CDTF">2026-04-15T02:27:51+02:00</dcterms:created>
  <dcterms:modified xsi:type="dcterms:W3CDTF">2026-04-15T02:27:51+02:00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