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préfiguratifs au sein de sanctuaires antispécistes : quelles trajectoires et quels rapports de pouvoir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"Sauver le monde ou se sauver soi-même ? Penser les engagements préfiguratifs en contexte néolibéral"</w:t>
            </w:r>
            <w:r>
              <w:rPr/>
              <w:t xml:space="preserve">, Cécilia Calheiros (Université de Rouen / Dysolab - EHESS-Paris / CéSor); Juliette Duléry (Université de Rouen / CUREJ); Emeline Fourment (Université de Rouen / CUREJ); Agathe Lelièvre (Université de Rouen / CUREJ); Romane Soler (Université de Rouen / Dysolab),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hal-05334716v1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716v1" TargetMode="External"/><Relationship Id="rId8" Type="http://schemas.openxmlformats.org/officeDocument/2006/relationships/hyperlink" Target="https://hal.science/search/index/?q=*&amp;authFullName_s=Jos&#233;phine Guichard" TargetMode="External"/><Relationship Id="rId9" Type="http://schemas.openxmlformats.org/officeDocument/2006/relationships/hyperlink" Target="https://hal.science/search/index/?q=*&amp;authFullName_s=Phoeb&#233; Mend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Guichard</dc:title>
  <dc:description>CV</dc:description>
  <dc:subject/>
  <cp:keywords/>
  <cp:category/>
  <cp:lastModifiedBy/>
  <dcterms:created xsi:type="dcterms:W3CDTF">2026-04-30T12:54:29+02:00</dcterms:created>
  <dcterms:modified xsi:type="dcterms:W3CDTF">2026-04-30T12:54:29+02:00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