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Reitzer </w:t>
      </w:r>
      <w:r>
        <w:rPr>
          <w:color w:val="641e6e"/>
        </w:rPr>
        <w:t xml:space="preserve">Doctorante en Design à l'ENS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julia-reitzer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design entre le Centre de recherche en design et le laboratoire PPSM (axe Patrimoine et Matériaux anciens) à l'École Normale Supérieure Paris-Saclay.Contact : </w:t>
      </w:r>
      <w:hyperlink r:id="rId9" w:history="1">
        <w:r>
          <w:rPr>
            <w:color w:val="#410a8c"/>
            <w:u w:val="single"/>
          </w:rPr>
          <w:t xml:space="preserve">julia.reitzer@ens-paris-saclay.fr</w:t>
        </w:r>
      </w:hyperlink>
    </w:p>
    <w:p>
      <w:pPr/>
      <w:r>
        <w:rPr/>
        <w:t xml:space="preserve">Thèse : Coupler design, numérique et sciences des matériaux patrimoniaux pour renouveler l’expérience des textiles au musée.Master2 de Recherche : Visualiser les subtilités imperceptibles des textiles au sein de la visite muséale.Résidence artistique à la manufacture des Gobelins : Éloge du fade. La relation ambivalente entre lumière, couleur et temps sur les objets textiles.</w:t>
      </w:r>
    </w:p>
    <w:p>
      <w:pPr/>
      <w:r>
        <w:rPr/>
        <w:t xml:space="preserve">J'ai étudié à : ENSAAMA, Estienne, Politecnico di Milano, CNAM, Mobilier national, ENS Paris-SaclayJ'ai travaillé chez : Integral designers, Dix-milliards-humains, Civic city, Nippon Design Center, Irobe Design Institute, Cakedesign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8F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-reitzer" TargetMode="External"/><Relationship Id="rId9" Type="http://schemas.openxmlformats.org/officeDocument/2006/relationships/hyperlink" Target="mailto:julia.reitzer@ens-paris-saclay.f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Reitzer</dc:title>
  <dc:description>CV</dc:description>
  <dc:subject/>
  <cp:keywords/>
  <cp:category/>
  <cp:lastModifiedBy/>
  <dcterms:created xsi:type="dcterms:W3CDTF">2026-03-15T18:33:02+01:00</dcterms:created>
  <dcterms:modified xsi:type="dcterms:W3CDTF">2026-03-15T18:33:02+01:00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