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cattant </w:t>
      </w:r>
      <w:r>
        <w:rPr>
          <w:color w:val="641e6e"/>
        </w:rPr>
        <w:t xml:space="preserve">Maître de Conférences à l'ENSAL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julie-cattant</w:t>
        </w:r>
      </w:hyperlink>
    </w:p>
    <w:p>
      <w:pPr>
        <w:numPr>
          <w:ilvl w:val="0"/>
          <w:numId w:val="1"/>
        </w:numPr>
      </w:pPr>
      <w:r>
        <w:rPr/>
        <w:t xml:space="preserve"> ORCID : </w:t>
      </w:r>
      <w:hyperlink r:id="rId9" w:history="1">
        <w:r>
          <w:rPr>
            <w:color w:val="#410a8c"/>
            <w:u w:val="single"/>
          </w:rPr>
          <w:t xml:space="preserve">0000-0002-0574-600X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Architecture // Architecte DPLG // Maître de Conférences en Villes et Territoires​</w:t>
      </w:r>
    </w:p>
    <w:p>
      <w:pPr/>
      <w:r>
        <w:rPr>
          <w:b w:val="1"/>
          <w:bCs w:val="1"/>
        </w:rPr>
        <w:t xml:space="preserve">FONCTIONS</w:t>
      </w:r>
    </w:p>
    <w:p>
      <w:pPr>
        <w:numPr>
          <w:ilvl w:val="0"/>
          <w:numId w:val="2"/>
        </w:numPr>
      </w:pPr>
      <w:r>
        <w:rPr/>
        <w:t xml:space="preserve">Maître de Conférences en Villes et Territoires (Urbanisme et Projet Urbain) à l'Ecole Nationale Supérieure d'Architecture de Lyon</w:t>
      </w:r>
    </w:p>
    <w:p>
      <w:pPr>
        <w:numPr>
          <w:ilvl w:val="0"/>
          <w:numId w:val="2"/>
        </w:numPr>
      </w:pPr>
      <w:r>
        <w:rPr/>
        <w:t xml:space="preserve">Chercheure permanente à EVS-LAURe (UMR CNRS 5600), Ecole Nationale Supérieure d'Architecture de Lyon</w:t>
      </w:r>
    </w:p>
    <w:p>
      <w:pPr>
        <w:numPr>
          <w:ilvl w:val="0"/>
          <w:numId w:val="2"/>
        </w:numPr>
      </w:pPr>
      <w:r>
        <w:rPr/>
        <w:t xml:space="preserve">Chercheure associée au laboratoire GERPHAU (EA 5486), Ecole Nationale Supérieure d'Architecture de Paris-la-Villette</w:t>
      </w:r>
    </w:p>
    <w:p>
      <w:pPr/>
      <w:r>
        <w:rPr>
          <w:b w:val="1"/>
          <w:bCs w:val="1"/>
        </w:rPr>
        <w:t xml:space="preserve">TITRES</w:t>
      </w:r>
    </w:p>
    <w:p>
      <w:pPr>
        <w:numPr>
          <w:ilvl w:val="0"/>
          <w:numId w:val="3"/>
        </w:numPr>
      </w:pPr>
      <w:r>
        <w:rPr/>
        <w:t xml:space="preserve">2017 : thèse de doctorat en Architecture soutenue en 2017 (</w:t>
      </w:r>
      <w:r>
        <w:rPr>
          <w:i w:val="1"/>
          <w:iCs w:val="1"/>
        </w:rPr>
        <w:t xml:space="preserve">Habiter l'horizon. L'architecture à l'épreuve</w:t>
      </w:r>
      <w:r>
        <w:rPr/>
        <w:t xml:space="preserve">). Laboratoire GERPHAU / Université Paris 8 / ED31. Direction Chris Younès.</w:t>
      </w:r>
    </w:p>
    <w:p>
      <w:pPr>
        <w:numPr>
          <w:ilvl w:val="0"/>
          <w:numId w:val="3"/>
        </w:numPr>
      </w:pPr>
      <w:r>
        <w:rPr/>
        <w:t xml:space="preserve">2010 : DPEA Architecture et Philosophie, Ecole Nationale Supérieure d'Architecture de Paris-la-Villette</w:t>
      </w:r>
    </w:p>
    <w:p>
      <w:pPr>
        <w:numPr>
          <w:ilvl w:val="0"/>
          <w:numId w:val="3"/>
        </w:numPr>
      </w:pPr>
      <w:r>
        <w:rPr/>
        <w:t xml:space="preserve">2006 : Architecte DPLG</w:t>
      </w:r>
    </w:p>
    <w:p>
      <w:pPr/>
      <w:r>
        <w:rPr>
          <w:b w:val="1"/>
          <w:bCs w:val="1"/>
        </w:rPr>
        <w:t xml:space="preserve">RESPONSABILITES ACTUELLES</w:t>
      </w:r>
    </w:p>
    <w:p>
      <w:pPr>
        <w:numPr>
          <w:ilvl w:val="0"/>
          <w:numId w:val="4"/>
        </w:numPr>
      </w:pPr>
      <w:r>
        <w:rPr/>
        <w:t xml:space="preserve">Co-responsable du domaine d'étude de master </w:t>
      </w:r>
      <w:r>
        <w:rPr>
          <w:i w:val="1"/>
          <w:iCs w:val="1"/>
        </w:rPr>
        <w:t xml:space="preserve">PHAS  Paysages Habités. Architectures en Situation</w:t>
      </w:r>
      <w:r>
        <w:rPr/>
        <w:t xml:space="preserve"> de l'ENSA-Lyon</w:t>
      </w:r>
    </w:p>
    <w:p>
      <w:pPr>
        <w:numPr>
          <w:ilvl w:val="0"/>
          <w:numId w:val="4"/>
        </w:numPr>
      </w:pPr>
      <w:r>
        <w:rPr/>
        <w:t xml:space="preserve">Co-pilote de la formation Licence à l'ENSA-Lyon</w:t>
      </w:r>
    </w:p>
    <w:p>
      <w:pPr>
        <w:numPr>
          <w:ilvl w:val="0"/>
          <w:numId w:val="4"/>
        </w:numPr>
      </w:pPr>
      <w:r>
        <w:rPr/>
        <w:t xml:space="preserve">Responsable de la summer school </w:t>
      </w:r>
      <w:r>
        <w:rPr>
          <w:i w:val="1"/>
          <w:iCs w:val="1"/>
        </w:rPr>
        <w:t xml:space="preserve">Flying classroom</w:t>
      </w:r>
      <w:r>
        <w:rPr/>
        <w:t xml:space="preserve"> pour l'ENSA-Lyon : </w:t>
      </w:r>
      <w:hyperlink r:id="rId10" w:history="1">
        <w:r>
          <w:rPr>
            <w:color w:val="#410a8c"/>
            <w:u w:val="single"/>
          </w:rPr>
          <w:t xml:space="preserve">https://www.instagram.com/aflyingclassroom/</w:t>
        </w:r>
      </w:hyperlink>
    </w:p>
    <w:p>
      <w:pPr>
        <w:numPr>
          <w:ilvl w:val="0"/>
          <w:numId w:val="4"/>
        </w:numPr>
      </w:pPr>
      <w:r>
        <w:rPr/>
        <w:t xml:space="preserve">Membre élue de la CFVE de l'ENSA-Lyon</w:t>
      </w:r>
    </w:p>
    <w:p>
      <w:pPr>
        <w:numPr>
          <w:ilvl w:val="0"/>
          <w:numId w:val="4"/>
        </w:numPr>
      </w:pPr>
      <w:r>
        <w:rPr/>
        <w:t xml:space="preserve">Membre élue du CNECEA</w:t>
      </w:r>
    </w:p>
    <w:p>
      <w:pPr>
        <w:numPr>
          <w:ilvl w:val="0"/>
          <w:numId w:val="4"/>
        </w:numPr>
      </w:pPr>
      <w:r>
        <w:rPr/>
        <w:t xml:space="preserve">Vice-présidente de l'association de préfiguration de l'Institut Tony Garnier</w:t>
      </w:r>
    </w:p>
    <w:p>
      <w:pPr/>
      <w:r>
        <w:rPr>
          <w:b w:val="1"/>
          <w:bCs w:val="1"/>
        </w:rPr>
        <w:t xml:space="preserve">DISTINCTIONS</w:t>
      </w:r>
    </w:p>
    <w:p>
      <w:pPr>
        <w:numPr>
          <w:ilvl w:val="0"/>
          <w:numId w:val="5"/>
        </w:numPr>
      </w:pPr>
      <w:r>
        <w:rPr/>
        <w:t xml:space="preserve">2012 : Prix d'architecture Antoine-Nicolas Bailly de l'Académie des Beaux-Arts</w:t>
      </w:r>
    </w:p>
    <w:p>
      <w:pPr>
        <w:numPr>
          <w:ilvl w:val="0"/>
          <w:numId w:val="5"/>
        </w:numPr>
      </w:pPr>
      <w:r>
        <w:rPr/>
        <w:t xml:space="preserve">2011-2014 : Allocations d'Etudes Spécialisées délivrée par le Ministère des la Culture</w:t>
      </w:r>
    </w:p>
    <w:p>
      <w:pPr>
        <w:spacing w:before="120" w:after="120" w:line="240" w:lineRule="auto"/>
        <w:pBdr>
          <w:bottom w:val="single" w:sz="1" w:color="000000"/>
        </w:pBdr>
      </w:pPr>
      <w:r>
        <w:rPr>
          <w:sz w:val="6"/>
          <w:szCs w:val="6"/>
        </w:rPr>
        <w:t xml:space="preserve"/>
      </w:r>
    </w:p>
    <w:p>
      <w:pPr/>
      <w:r>
        <w:rPr/>
        <w:t xml:space="preserve">Au travers de l’étude des relations entre l’architecture et l’horizon, mes recherches doctorales m'ont permis d’interroger les conditions de possibilité de l’habiter. Comme prisme de lecture, l’horizon éclaire également les rôles et les sens portés par le paysage dans les pratiques des architectes (de la modernité à nos jours). Mes enseignements s’inscrivent à la fois dans le champ du projet architectural et de ses théories et dans celui du projet urbain et de territoire. Mes recherches poursuivent deux directions complémentaires:</w:t>
      </w:r>
    </w:p>
    <w:p>
      <w:pPr/>
      <w:r>
        <w:rPr/>
        <w:t xml:space="preserve">La première s’intéresse aux pratiques des architectes confrontés au projet : modes de lecture, de représentation et d’expression, récits et processus de conception, expériences </w:t>
      </w:r>
      <w:r>
        <w:rPr>
          <w:i w:val="1"/>
          <w:iCs w:val="1"/>
        </w:rPr>
        <w:t xml:space="preserve">in situ</w:t>
      </w:r>
      <w:r>
        <w:rPr/>
        <w:t xml:space="preserve"> des sites et des territoires... Les manières de faire projet des architectes me permettent d’interroger les relations entre le maîtrisé et l’ouvert, le déterminé et le disponible, l’actuel et le possible.</w:t>
      </w:r>
    </w:p>
    <w:p>
      <w:pPr/>
      <w:r>
        <w:rPr/>
        <w:t xml:space="preserve">En articulation avec l’épistémologie de la recherche en architecture, mes travaux questionnent par ailleurs le renouvellement des liens entre la recherche et le projet. Au sein du domaine d’étude de master </w:t>
      </w:r>
      <w:r>
        <w:rPr>
          <w:i w:val="1"/>
          <w:iCs w:val="1"/>
        </w:rPr>
        <w:t xml:space="preserve">PHAS _ Paysages Habités. Architectures en Situation</w:t>
      </w:r>
      <w:r>
        <w:rPr/>
        <w:t xml:space="preserve"> (anciennement </w:t>
      </w:r>
      <w:r>
        <w:rPr>
          <w:i w:val="1"/>
          <w:iCs w:val="1"/>
        </w:rPr>
        <w:t xml:space="preserve">AMTH</w:t>
      </w:r>
      <w:r>
        <w:rPr/>
        <w:t xml:space="preserve">), nous conduisons des expérimentations pédagogiques qui encouragent le croisement entre les pratiques de dessin, de conception et de recherche. Nous accompagnons des projets d’architectures en situations urbaines et territoriales dont la démarche interrogative et réflexive vis-à-vis du réel et des missions de l’architecte permet d’enclencher des processus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horizons de Le Corbusier. Vers un dépassement de la modernité</w:t>
              </w:r>
            </w:hyperlink>
          </w:p>
          <w:p>
            <w:pPr/>
            <w:hyperlink r:id="rId12" w:history="1">
              <w:r>
                <w:rPr>
                  <w:color w:val="#410a8c"/>
                  <w:u w:val="single"/>
                </w:rPr>
                <w:t xml:space="preserve">Julie Cattant</w:t>
              </w:r>
            </w:hyperlink>
          </w:p>
          <w:p>
            <w:pPr/>
            <w:r>
              <w:rPr>
                <w:i w:val="1"/>
                <w:iCs w:val="1"/>
              </w:rPr>
              <w:t xml:space="preserve">LC. Revue de recherches sur Le Corbusier</w:t>
            </w:r>
            <w:r>
              <w:rPr/>
              <w:t xml:space="preserve">, 2023, 7, pp.52-69</w:t>
            </w:r>
          </w:p>
          <w:p>
            <w:pPr/>
            <w:r>
              <w:rPr/>
              <w:t xml:space="preserve">Article dans une revue</w:t>
            </w:r>
          </w:p>
          <w:p>
            <w:pPr/>
            <w:hyperlink r:id="rId11" w:history="1">
              <w:r>
                <w:rPr>
                  <w:color w:val="#410a8c"/>
                  <w:u w:val="single"/>
                </w:rPr>
                <w:t xml:space="preserve">hal-04068379v1</w:t>
              </w:r>
            </w:hyperlink>
          </w:p>
        </w:tc>
      </w:tr>
      <w:tr>
        <w:trPr/>
        <w:tc>
          <w:tcPr>
            <w:noWrap/>
          </w:tcPr>
          <w:p>
            <w:pPr>
              <w:spacing w:after="200"/>
            </w:pPr>
            <w:hyperlink r:id="rId13" w:history="1">
              <w:r>
                <w:rPr>
                  <w:color w:val="1e198e"/>
                  <w:b w:val="1"/>
                  <w:bCs w:val="1"/>
                  <w:u w:val="single"/>
                </w:rPr>
                <w:t xml:space="preserve">Le couvent de la Tourette, de la fiction au mythe</w:t>
              </w:r>
            </w:hyperlink>
          </w:p>
          <w:p>
            <w:pPr/>
            <w:hyperlink r:id="rId12" w:history="1">
              <w:r>
                <w:rPr>
                  <w:color w:val="#410a8c"/>
                  <w:u w:val="single"/>
                </w:rPr>
                <w:t xml:space="preserve">Julie Cattant</w:t>
              </w:r>
            </w:hyperlink>
          </w:p>
          <w:p>
            <w:pPr/>
            <w:r>
              <w:rPr>
                <w:i w:val="1"/>
                <w:iCs w:val="1"/>
              </w:rPr>
              <w:t xml:space="preserve">Exercice(s) d’architecture</w:t>
            </w:r>
            <w:r>
              <w:rPr/>
              <w:t xml:space="preserve">, 2022, 11, pp.44-49</w:t>
            </w:r>
          </w:p>
          <w:p>
            <w:pPr/>
            <w:r>
              <w:rPr/>
              <w:t xml:space="preserve">Article dans une revue</w:t>
            </w:r>
          </w:p>
          <w:p>
            <w:pPr/>
            <w:hyperlink r:id="rId13" w:history="1">
              <w:r>
                <w:rPr>
                  <w:color w:val="#410a8c"/>
                  <w:u w:val="single"/>
                </w:rPr>
                <w:t xml:space="preserve">hal-04068384v1</w:t>
              </w:r>
            </w:hyperlink>
          </w:p>
        </w:tc>
      </w:tr>
      <w:tr>
        <w:trPr/>
        <w:tc>
          <w:tcPr>
            <w:noWrap/>
          </w:tcPr>
          <w:p>
            <w:pPr>
              <w:spacing w:after="200"/>
            </w:pPr>
            <w:hyperlink r:id="rId14"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L’architecture et la lettre : dits et récits d’espace, 5, pp.78-89</w:t>
            </w:r>
          </w:p>
          <w:p>
            <w:pPr/>
            <w:r>
              <w:rPr/>
              <w:t xml:space="preserve">Article dans une revue</w:t>
            </w:r>
          </w:p>
          <w:p>
            <w:pPr/>
            <w:hyperlink r:id="rId14" w:history="1">
              <w:r>
                <w:rPr>
                  <w:color w:val="#410a8c"/>
                  <w:u w:val="single"/>
                </w:rPr>
                <w:t xml:space="preserve">hal-03607632v1</w:t>
              </w:r>
            </w:hyperlink>
          </w:p>
        </w:tc>
      </w:tr>
      <w:tr>
        <w:trPr/>
        <w:tc>
          <w:tcPr>
            <w:noWrap/>
          </w:tcPr>
          <w:p>
            <w:pPr>
              <w:spacing w:after="200"/>
            </w:pPr>
            <w:hyperlink r:id="rId15"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pp.78-89</w:t>
            </w:r>
          </w:p>
          <w:p>
            <w:pPr/>
            <w:r>
              <w:rPr/>
              <w:t xml:space="preserve">Article dans une revue</w:t>
            </w:r>
          </w:p>
          <w:p>
            <w:pPr/>
            <w:hyperlink r:id="rId15" w:history="1">
              <w:r>
                <w:rPr>
                  <w:color w:val="#410a8c"/>
                  <w:u w:val="single"/>
                </w:rPr>
                <w:t xml:space="preserve">hal-03864332v1</w:t>
              </w:r>
            </w:hyperlink>
          </w:p>
        </w:tc>
      </w:tr>
      <w:tr>
        <w:trPr/>
        <w:tc>
          <w:tcPr>
            <w:noWrap/>
          </w:tcPr>
          <w:p>
            <w:pPr>
              <w:spacing w:after="200"/>
            </w:pPr>
            <w:hyperlink r:id="rId16" w:history="1">
              <w:r>
                <w:rPr>
                  <w:color w:val="1e198e"/>
                  <w:b w:val="1"/>
                  <w:bCs w:val="1"/>
                  <w:u w:val="single"/>
                </w:rPr>
                <w:t xml:space="preserve">Le corps dans l’espace architectural. Le Corbusier, Claude Parent et Henri Gaudin</w:t>
              </w:r>
            </w:hyperlink>
          </w:p>
          <w:p>
            <w:pPr/>
            <w:hyperlink r:id="rId12" w:history="1">
              <w:r>
                <w:rPr>
                  <w:color w:val="#410a8c"/>
                  <w:u w:val="single"/>
                </w:rPr>
                <w:t xml:space="preserve">Julie Cattant</w:t>
              </w:r>
            </w:hyperlink>
          </w:p>
          <w:p>
            <w:pPr/>
            <w:r>
              <w:rPr>
                <w:i w:val="1"/>
                <w:iCs w:val="1"/>
              </w:rPr>
              <w:t xml:space="preserve">Synergies Europe</w:t>
            </w:r>
            <w:r>
              <w:rPr/>
              <w:t xml:space="preserve">, 2017, Définition d’espaces créatifs : corps, esprit et langue-culture française, n° 11, pp.31-48</w:t>
            </w:r>
          </w:p>
          <w:p>
            <w:pPr/>
            <w:r>
              <w:rPr/>
              <w:t xml:space="preserve">Article dans une revue</w:t>
            </w:r>
          </w:p>
          <w:p>
            <w:pPr/>
            <w:hyperlink r:id="rId16" w:history="1">
              <w:r>
                <w:rPr>
                  <w:color w:val="#410a8c"/>
                  <w:u w:val="single"/>
                </w:rPr>
                <w:t xml:space="preserve">hal-02114781v1</w:t>
              </w:r>
            </w:hyperlink>
          </w:p>
        </w:tc>
      </w:tr>
      <w:tr>
        <w:trPr/>
        <w:tc>
          <w:tcPr>
            <w:noWrap/>
          </w:tcPr>
          <w:p>
            <w:pPr>
              <w:spacing w:after="200"/>
            </w:pPr>
            <w:hyperlink r:id="rId17" w:history="1">
              <w:r>
                <w:rPr>
                  <w:color w:val="1e198e"/>
                  <w:b w:val="1"/>
                  <w:bCs w:val="1"/>
                  <w:u w:val="single"/>
                </w:rPr>
                <w:t xml:space="preserve">L’horizon en question, des paysagistes aux architectes</w:t>
              </w:r>
            </w:hyperlink>
          </w:p>
          <w:p>
            <w:pPr/>
            <w:hyperlink r:id="rId12" w:history="1">
              <w:r>
                <w:rPr>
                  <w:color w:val="#410a8c"/>
                  <w:u w:val="single"/>
                </w:rPr>
                <w:t xml:space="preserve">Julie Cattant</w:t>
              </w:r>
            </w:hyperlink>
          </w:p>
          <w:p>
            <w:pPr/>
            <w:r>
              <w:rPr>
                <w:i w:val="1"/>
                <w:iCs w:val="1"/>
              </w:rPr>
              <w:t xml:space="preserve">Les Cahiers thématiques : architecture et paysage, conception, territoire, histoire</w:t>
            </w:r>
            <w:r>
              <w:rPr/>
              <w:t xml:space="preserve">, 2014, Paysage versus architecture : (in)distinction et (in)discipline, n° 13, pp.19-26</w:t>
            </w:r>
          </w:p>
          <w:p>
            <w:pPr/>
            <w:r>
              <w:rPr/>
              <w:t xml:space="preserve">Article dans une revue</w:t>
            </w:r>
          </w:p>
          <w:p>
            <w:pPr/>
            <w:hyperlink r:id="rId17" w:history="1">
              <w:r>
                <w:rPr>
                  <w:color w:val="#410a8c"/>
                  <w:u w:val="single"/>
                </w:rPr>
                <w:t xml:space="preserve">hal-02114786v1</w:t>
              </w:r>
            </w:hyperlink>
          </w:p>
        </w:tc>
      </w:tr>
      <w:tr>
        <w:trPr/>
        <w:tc>
          <w:tcPr>
            <w:noWrap/>
          </w:tcPr>
          <w:p>
            <w:pPr>
              <w:spacing w:after="200"/>
            </w:pPr>
            <w:hyperlink r:id="rId18" w:history="1">
              <w:r>
                <w:rPr>
                  <w:color w:val="1e198e"/>
                  <w:b w:val="1"/>
                  <w:bCs w:val="1"/>
                  <w:u w:val="single"/>
                </w:rPr>
                <w:t xml:space="preserve">L'horizon matière de l'habiter</w:t>
              </w:r>
            </w:hyperlink>
          </w:p>
          <w:p>
            <w:pPr/>
            <w:hyperlink r:id="rId12" w:history="1">
              <w:r>
                <w:rPr>
                  <w:color w:val="#410a8c"/>
                  <w:u w:val="single"/>
                </w:rPr>
                <w:t xml:space="preserve">Julie Cattant</w:t>
              </w:r>
            </w:hyperlink>
          </w:p>
          <w:p>
            <w:pPr/>
            <w:r>
              <w:rPr>
                <w:i w:val="1"/>
                <w:iCs w:val="1"/>
              </w:rPr>
              <w:t xml:space="preserve">Projets de paysage : revue scientifique sur la conception et l'aménagement de l'espace</w:t>
            </w:r>
            <w:r>
              <w:rPr/>
              <w:t xml:space="preserve">, 2013, 9, </w:t>
            </w:r>
            <w:hyperlink r:id="rId19" w:history="1">
              <w:r>
                <w:rPr>
                  <w:color w:val="#410a8c"/>
                  <w:u w:val="single"/>
                </w:rPr>
                <w:t xml:space="preserve">⟨10.4000/paysage.12302⟩</w:t>
              </w:r>
            </w:hyperlink>
          </w:p>
          <w:p>
            <w:pPr/>
            <w:r>
              <w:rPr/>
              <w:t xml:space="preserve">Article dans une revue</w:t>
            </w:r>
          </w:p>
          <w:p>
            <w:pPr/>
            <w:hyperlink r:id="rId18" w:history="1">
              <w:r>
                <w:rPr>
                  <w:color w:val="#410a8c"/>
                  <w:u w:val="single"/>
                </w:rPr>
                <w:t xml:space="preserve">hal-02114789v1</w:t>
              </w:r>
            </w:hyperlink>
          </w:p>
        </w:tc>
      </w:tr>
      <w:tr>
        <w:trPr/>
        <w:tc>
          <w:tcPr>
            <w:noWrap/>
          </w:tcPr>
          <w:p>
            <w:pPr>
              <w:spacing w:after="200"/>
            </w:pPr>
            <w:hyperlink r:id="rId20" w:history="1">
              <w:r>
                <w:rPr>
                  <w:color w:val="1e198e"/>
                  <w:b w:val="1"/>
                  <w:bCs w:val="1"/>
                  <w:u w:val="single"/>
                </w:rPr>
                <w:t xml:space="preserve">L’horizon comme matière d’architecture</w:t>
              </w:r>
            </w:hyperlink>
          </w:p>
          <w:p>
            <w:pPr/>
            <w:hyperlink r:id="rId12" w:history="1">
              <w:r>
                <w:rPr>
                  <w:color w:val="#410a8c"/>
                  <w:u w:val="single"/>
                </w:rPr>
                <w:t xml:space="preserve">Julie Cattant</w:t>
              </w:r>
            </w:hyperlink>
          </w:p>
          <w:p>
            <w:pPr/>
            <w:r>
              <w:rPr>
                <w:i w:val="1"/>
                <w:iCs w:val="1"/>
              </w:rPr>
              <w:t xml:space="preserve">Le Journal Spéciale'Z</w:t>
            </w:r>
            <w:r>
              <w:rPr/>
              <w:t xml:space="preserve">, 2011, n°2, pp.34-51</w:t>
            </w:r>
          </w:p>
          <w:p>
            <w:pPr/>
            <w:r>
              <w:rPr/>
              <w:t xml:space="preserve">Article dans une revue</w:t>
            </w:r>
          </w:p>
          <w:p>
            <w:pPr/>
            <w:hyperlink r:id="rId20" w:history="1">
              <w:r>
                <w:rPr>
                  <w:color w:val="#410a8c"/>
                  <w:u w:val="single"/>
                </w:rPr>
                <w:t xml:space="preserve">hal-02114801v1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Concevoir la reconstruction post-catastrophe au travers des temps de la ville. Vers une résilience plurielle</w:t>
              </w:r>
            </w:hyperlink>
          </w:p>
          <w:p>
            <w:pPr/>
            <w:hyperlink r:id="rId12" w:history="1">
              <w:r>
                <w:rPr>
                  <w:color w:val="#410a8c"/>
                  <w:u w:val="single"/>
                </w:rPr>
                <w:t xml:space="preserve">Julie Cattant</w:t>
              </w:r>
            </w:hyperlink>
            <w:r>
              <w:rPr/>
              <w:t xml:space="preserve">,</w:t>
            </w:r>
            <w:hyperlink r:id="rId22" w:history="1">
              <w:r>
                <w:rPr>
                  <w:color w:val="#410a8c"/>
                  <w:u w:val="single"/>
                </w:rPr>
                <w:t xml:space="preserve">Deborah Mayaud</w:t>
              </w:r>
            </w:hyperlink>
          </w:p>
          <w:p>
            <w:pPr/>
            <w:r>
              <w:rPr>
                <w:i w:val="1"/>
                <w:iCs w:val="1"/>
              </w:rPr>
              <w:t xml:space="preserve">22èmes Rencontres Internationales en Urbanisme de l’APERAU. « La ville qui s’adapte. Développement urbain et héritage culturel face aux changements environnementaux »</w:t>
            </w:r>
            <w:r>
              <w:rPr/>
              <w:t xml:space="preserve">, Université Internationale de Rabat; Ecole d'architecture de Rabat; Association pour la Promotion, l'Enseignement et la Recherche en Aménagement et Urbanisme; Association Internationale des Maires Francofones, Jun 2021, Rabat, Maroc. pp.230-245</w:t>
            </w:r>
          </w:p>
          <w:p>
            <w:pPr/>
            <w:r>
              <w:rPr/>
              <w:t xml:space="preserve">Communication dans un congrès</w:t>
            </w:r>
          </w:p>
          <w:p>
            <w:pPr/>
            <w:hyperlink r:id="rId21" w:history="1">
              <w:r>
                <w:rPr>
                  <w:color w:val="#410a8c"/>
                  <w:u w:val="single"/>
                </w:rPr>
                <w:t xml:space="preserve">hal-04793712v1</w:t>
              </w:r>
            </w:hyperlink>
          </w:p>
        </w:tc>
      </w:tr>
      <w:tr>
        <w:trPr/>
        <w:tc>
          <w:tcPr>
            <w:noWrap/>
          </w:tcPr>
          <w:p>
            <w:pPr>
              <w:spacing w:after="200"/>
            </w:pPr>
            <w:hyperlink r:id="rId23" w:history="1">
              <w:r>
                <w:rPr>
                  <w:color w:val="1e198e"/>
                  <w:b w:val="1"/>
                  <w:bCs w:val="1"/>
                  <w:u w:val="single"/>
                </w:rPr>
                <w:t xml:space="preserve">Inhabiter en mouvement. Claude Parent et le vertige du déracinement</w:t>
              </w:r>
            </w:hyperlink>
          </w:p>
          <w:p>
            <w:pPr/>
            <w:hyperlink r:id="rId12" w:history="1">
              <w:r>
                <w:rPr>
                  <w:color w:val="#410a8c"/>
                  <w:u w:val="single"/>
                </w:rPr>
                <w:t xml:space="preserve">Julie Cattant</w:t>
              </w:r>
            </w:hyperlink>
          </w:p>
          <w:p>
            <w:pPr/>
            <w:r>
              <w:rPr>
                <w:i w:val="1"/>
                <w:iCs w:val="1"/>
              </w:rPr>
              <w:t xml:space="preserve">Habiter l’inhabitable</w:t>
            </w:r>
            <w:r>
              <w:rPr/>
              <w:t xml:space="preserve">, Université Goethe de Francfort-sur-le-Main; ENS de Lyon; Sorbonne Université, Mar 2023, Francfort sur le Main, Allemagne</w:t>
            </w:r>
          </w:p>
          <w:p>
            <w:pPr/>
            <w:r>
              <w:rPr/>
              <w:t xml:space="preserve">Communication dans un congrès</w:t>
            </w:r>
          </w:p>
          <w:p>
            <w:pPr/>
            <w:hyperlink r:id="rId23" w:history="1">
              <w:r>
                <w:rPr>
                  <w:color w:val="#410a8c"/>
                  <w:u w:val="single"/>
                </w:rPr>
                <w:t xml:space="preserve">hal-04068390v1</w:t>
              </w:r>
            </w:hyperlink>
          </w:p>
        </w:tc>
      </w:tr>
      <w:tr>
        <w:trPr/>
        <w:tc>
          <w:tcPr>
            <w:noWrap/>
          </w:tcPr>
          <w:p>
            <w:pPr>
              <w:spacing w:after="200"/>
            </w:pPr>
            <w:hyperlink r:id="rId24" w:history="1">
              <w:r>
                <w:rPr>
                  <w:color w:val="1e198e"/>
                  <w:b w:val="1"/>
                  <w:bCs w:val="1"/>
                  <w:u w:val="single"/>
                </w:rPr>
                <w:t xml:space="preserve">Le Corbusier y el horizonte</w:t>
              </w:r>
            </w:hyperlink>
          </w:p>
          <w:p>
            <w:pPr/>
            <w:hyperlink r:id="rId12" w:history="1">
              <w:r>
                <w:rPr>
                  <w:color w:val="#410a8c"/>
                  <w:u w:val="single"/>
                </w:rPr>
                <w:t xml:space="preserve">Julie Cattant</w:t>
              </w:r>
            </w:hyperlink>
          </w:p>
          <w:p>
            <w:pPr/>
            <w:r>
              <w:rPr>
                <w:i w:val="1"/>
                <w:iCs w:val="1"/>
              </w:rPr>
              <w:t xml:space="preserve">Ciclo de conferencias "Vertigo horizontal"</w:t>
            </w:r>
            <w:r>
              <w:rPr/>
              <w:t xml:space="preserve">, Casa Curutchet, Colegio de Arquitectos de la Provincia de Buenos Aires, Oct 2023, La Plata (Provincia de Buenos Aires), Argentina</w:t>
            </w:r>
          </w:p>
          <w:p>
            <w:pPr/>
            <w:r>
              <w:rPr/>
              <w:t xml:space="preserve">Communication dans un congrès</w:t>
            </w:r>
          </w:p>
          <w:p>
            <w:pPr/>
            <w:hyperlink r:id="rId24" w:history="1">
              <w:r>
                <w:rPr>
                  <w:color w:val="#410a8c"/>
                  <w:u w:val="single"/>
                </w:rPr>
                <w:t xml:space="preserve">hal-04794220v1</w:t>
              </w:r>
            </w:hyperlink>
          </w:p>
        </w:tc>
      </w:tr>
      <w:tr>
        <w:trPr/>
        <w:tc>
          <w:tcPr>
            <w:noWrap/>
          </w:tcPr>
          <w:p>
            <w:pPr>
              <w:spacing w:after="200"/>
            </w:pPr>
            <w:hyperlink r:id="rId25" w:history="1">
              <w:r>
                <w:rPr>
                  <w:color w:val="1e198e"/>
                  <w:b w:val="1"/>
                  <w:bCs w:val="1"/>
                  <w:u w:val="single"/>
                </w:rPr>
                <w:t xml:space="preserve">La Flying classroom 2022 : une expérience interculturelle du “in situ</w:t>
              </w:r>
            </w:hyperlink>
          </w:p>
          <w:p>
            <w:pPr/>
            <w:hyperlink r:id="rId12" w:history="1">
              <w:r>
                <w:rPr>
                  <w:color w:val="#410a8c"/>
                  <w:u w:val="single"/>
                </w:rPr>
                <w:t xml:space="preserve">Julie Cattant</w:t>
              </w:r>
            </w:hyperlink>
          </w:p>
          <w:p>
            <w:pPr/>
            <w:r>
              <w:rPr>
                <w:i w:val="1"/>
                <w:iCs w:val="1"/>
              </w:rPr>
              <w:t xml:space="preserve">In situ, avec et par l’expérience. Pédagogies “hors les murs” dans les écoles d’architecture, d’urbanisme et de paysage</w:t>
            </w:r>
            <w:r>
              <w:rPr/>
              <w:t xml:space="preserve">, École Nationale Supérieure d’Architecture de Grenoble; AAU-CRESSON; A School of commons, Dec 2022, Grenoble, France</w:t>
            </w:r>
          </w:p>
          <w:p>
            <w:pPr/>
            <w:r>
              <w:rPr/>
              <w:t xml:space="preserve">Communication dans un congrès</w:t>
            </w:r>
          </w:p>
          <w:p>
            <w:pPr/>
            <w:hyperlink r:id="rId25" w:history="1">
              <w:r>
                <w:rPr>
                  <w:color w:val="#410a8c"/>
                  <w:u w:val="single"/>
                </w:rPr>
                <w:t xml:space="preserve">hal-04068388v1</w:t>
              </w:r>
            </w:hyperlink>
          </w:p>
        </w:tc>
      </w:tr>
      <w:tr>
        <w:trPr/>
        <w:tc>
          <w:tcPr>
            <w:noWrap/>
          </w:tcPr>
          <w:p>
            <w:pPr>
              <w:spacing w:after="200"/>
            </w:pPr>
            <w:hyperlink r:id="rId26" w:history="1">
              <w:r>
                <w:rPr>
                  <w:color w:val="1e198e"/>
                  <w:b w:val="1"/>
                  <w:bCs w:val="1"/>
                  <w:u w:val="single"/>
                </w:rPr>
                <w:t xml:space="preserve">Le guetteur et le voyageur. Figures architecturales et littéraires des lieux lointains</w:t>
              </w:r>
            </w:hyperlink>
          </w:p>
          <w:p>
            <w:pPr/>
            <w:hyperlink r:id="rId12" w:history="1">
              <w:r>
                <w:rPr>
                  <w:color w:val="#410a8c"/>
                  <w:u w:val="single"/>
                </w:rPr>
                <w:t xml:space="preserve">Julie Cattant</w:t>
              </w:r>
            </w:hyperlink>
          </w:p>
          <w:p>
            <w:pPr/>
            <w:r>
              <w:rPr>
                <w:i w:val="1"/>
                <w:iCs w:val="1"/>
              </w:rPr>
              <w:t xml:space="preserve">Cycle de conférences dans le cadre du séminaire de recherche "Espaces, Écritures, Architectures. Le lieu : fiction et architecture"</w:t>
            </w:r>
            <w:r>
              <w:rPr/>
              <w:t xml:space="preserve">, Université Paris Nanterre; ENSA-Paris-Malaquais; Pierre Hyppolite; Jean-Pierre Vallier; Fabrice Moulin, Feb 2021, Paris, France</w:t>
            </w:r>
          </w:p>
          <w:p>
            <w:pPr/>
            <w:r>
              <w:rPr/>
              <w:t xml:space="preserve">Communication dans un congrès</w:t>
            </w:r>
          </w:p>
          <w:p>
            <w:pPr/>
            <w:hyperlink r:id="rId26" w:history="1">
              <w:r>
                <w:rPr>
                  <w:color w:val="#410a8c"/>
                  <w:u w:val="single"/>
                </w:rPr>
                <w:t xml:space="preserve">hal-03602150v1</w:t>
              </w:r>
            </w:hyperlink>
          </w:p>
        </w:tc>
      </w:tr>
      <w:tr>
        <w:trPr/>
        <w:tc>
          <w:tcPr>
            <w:noWrap/>
          </w:tcPr>
          <w:p>
            <w:pPr>
              <w:spacing w:after="200"/>
            </w:pPr>
            <w:hyperlink r:id="rId27" w:history="1">
              <w:r>
                <w:rPr>
                  <w:color w:val="1e198e"/>
                  <w:b w:val="1"/>
                  <w:bCs w:val="1"/>
                  <w:u w:val="single"/>
                </w:rPr>
                <w:t xml:space="preserve">Dessiner l'ouverture. L'architecte, entre maîtrise et incertitude</w:t>
              </w:r>
            </w:hyperlink>
          </w:p>
          <w:p>
            <w:pPr/>
            <w:hyperlink r:id="rId12" w:history="1">
              <w:r>
                <w:rPr>
                  <w:color w:val="#410a8c"/>
                  <w:u w:val="single"/>
                </w:rPr>
                <w:t xml:space="preserve">Julie Cattant</w:t>
              </w:r>
            </w:hyperlink>
          </w:p>
          <w:p>
            <w:pPr/>
            <w:r>
              <w:rPr>
                <w:i w:val="1"/>
                <w:iCs w:val="1"/>
              </w:rPr>
              <w:t xml:space="preserve">Disegno 2018. Maîtrise et incertitude : les dessins de l'architecture</w:t>
            </w:r>
            <w:r>
              <w:rPr/>
              <w:t xml:space="preserve">, LOCI, Université Catholique de Louvain, Jan 2018, Tournai, Belgique</w:t>
            </w:r>
          </w:p>
          <w:p>
            <w:pPr/>
            <w:r>
              <w:rPr/>
              <w:t xml:space="preserve">Communication dans un congrès</w:t>
            </w:r>
          </w:p>
          <w:p>
            <w:pPr/>
            <w:hyperlink r:id="rId27" w:history="1">
              <w:r>
                <w:rPr>
                  <w:color w:val="#410a8c"/>
                  <w:u w:val="single"/>
                </w:rPr>
                <w:t xml:space="preserve">hal-02114808v1</w:t>
              </w:r>
            </w:hyperlink>
          </w:p>
        </w:tc>
      </w:tr>
      <w:tr>
        <w:trPr/>
        <w:tc>
          <w:tcPr>
            <w:noWrap/>
          </w:tcPr>
          <w:p>
            <w:pPr>
              <w:spacing w:after="200"/>
            </w:pPr>
            <w:hyperlink r:id="rId28" w:history="1">
              <w:r>
                <w:rPr>
                  <w:color w:val="1e198e"/>
                  <w:b w:val="1"/>
                  <w:bCs w:val="1"/>
                  <w:u w:val="single"/>
                </w:rPr>
                <w:t xml:space="preserve">La pédagogie du projet par le projet</w:t>
              </w:r>
            </w:hyperlink>
          </w:p>
          <w:p>
            <w:pPr/>
            <w:hyperlink r:id="rId12" w:history="1">
              <w:r>
                <w:rPr>
                  <w:color w:val="#410a8c"/>
                  <w:u w:val="single"/>
                </w:rPr>
                <w:t xml:space="preserve">Julie Cattant</w:t>
              </w:r>
            </w:hyperlink>
            <w:r>
              <w:rPr/>
              <w:t xml:space="preserve">,</w:t>
            </w:r>
            <w:hyperlink r:id="rId29" w:history="1">
              <w:r>
                <w:rPr>
                  <w:color w:val="#410a8c"/>
                  <w:u w:val="single"/>
                </w:rPr>
                <w:t xml:space="preserve">Alexandre Brun</w:t>
              </w:r>
            </w:hyperlink>
            <w:r>
              <w:rPr/>
              <w:t xml:space="preserve">,</w:t>
            </w:r>
            <w:hyperlink r:id="rId30" w:history="1">
              <w:r>
                <w:rPr>
                  <w:color w:val="#410a8c"/>
                  <w:u w:val="single"/>
                </w:rPr>
                <w:t xml:space="preserve">Flora Pescador</w:t>
              </w:r>
            </w:hyperlink>
            <w:r>
              <w:rPr/>
              <w:t xml:space="preserve">,</w:t>
            </w:r>
            <w:hyperlink r:id="rId31" w:history="1">
              <w:r>
                <w:rPr>
                  <w:color w:val="#410a8c"/>
                  <w:u w:val="single"/>
                </w:rPr>
                <w:t xml:space="preserve">William Hayet</w:t>
              </w:r>
            </w:hyperlink>
            <w:r>
              <w:rPr/>
              <w:t xml:space="preserve">,</w:t>
            </w:r>
            <w:hyperlink r:id="rId32"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28" w:history="1">
              <w:r>
                <w:rPr>
                  <w:color w:val="#410a8c"/>
                  <w:u w:val="single"/>
                </w:rPr>
                <w:t xml:space="preserve">hal-03032893v1</w:t>
              </w:r>
            </w:hyperlink>
          </w:p>
        </w:tc>
      </w:tr>
      <w:tr>
        <w:trPr/>
        <w:tc>
          <w:tcPr>
            <w:noWrap/>
          </w:tcPr>
          <w:p>
            <w:pPr>
              <w:spacing w:after="200"/>
            </w:pPr>
            <w:hyperlink r:id="rId33" w:history="1">
              <w:r>
                <w:rPr>
                  <w:color w:val="1e198e"/>
                  <w:b w:val="1"/>
                  <w:bCs w:val="1"/>
                  <w:u w:val="single"/>
                </w:rPr>
                <w:t xml:space="preserve">Étudier les représentations des architectes. Déconstruire l’évidence, déplacer le point de vue, faire place à l’invisible</w:t>
              </w:r>
            </w:hyperlink>
          </w:p>
          <w:p>
            <w:pPr/>
            <w:hyperlink r:id="rId12" w:history="1">
              <w:r>
                <w:rPr>
                  <w:color w:val="#410a8c"/>
                  <w:u w:val="single"/>
                </w:rPr>
                <w:t xml:space="preserve">Julie Cattant</w:t>
              </w:r>
            </w:hyperlink>
          </w:p>
          <w:p>
            <w:pPr/>
            <w:r>
              <w:rPr>
                <w:i w:val="1"/>
                <w:iCs w:val="1"/>
              </w:rPr>
              <w:t xml:space="preserve">Rencontres Doctorales en Architecture et Paysage 2017. Représenter</w:t>
            </w:r>
            <w:r>
              <w:rPr/>
              <w:t xml:space="preserve">, ENSAPLV, Sep 2017, Paris, France</w:t>
            </w:r>
          </w:p>
          <w:p>
            <w:pPr/>
            <w:r>
              <w:rPr/>
              <w:t xml:space="preserve">Communication dans un congrès</w:t>
            </w:r>
          </w:p>
          <w:p>
            <w:pPr/>
            <w:hyperlink r:id="rId33" w:history="1">
              <w:r>
                <w:rPr>
                  <w:color w:val="#410a8c"/>
                  <w:u w:val="single"/>
                </w:rPr>
                <w:t xml:space="preserve">hal-02114816v1</w:t>
              </w:r>
            </w:hyperlink>
          </w:p>
        </w:tc>
      </w:tr>
      <w:tr>
        <w:trPr/>
        <w:tc>
          <w:tcPr>
            <w:noWrap/>
          </w:tcPr>
          <w:p>
            <w:pPr>
              <w:spacing w:after="200"/>
            </w:pPr>
            <w:hyperlink r:id="rId34" w:history="1">
              <w:r>
                <w:rPr>
                  <w:color w:val="1e198e"/>
                  <w:b w:val="1"/>
                  <w:bCs w:val="1"/>
                  <w:u w:val="single"/>
                </w:rPr>
                <w:t xml:space="preserve">Les horizons des franges urbaines en projet</w:t>
              </w:r>
            </w:hyperlink>
          </w:p>
          <w:p>
            <w:pPr/>
            <w:hyperlink r:id="rId12" w:history="1">
              <w:r>
                <w:rPr>
                  <w:color w:val="#410a8c"/>
                  <w:u w:val="single"/>
                </w:rPr>
                <w:t xml:space="preserve">Julie Cattant</w:t>
              </w:r>
            </w:hyperlink>
          </w:p>
          <w:p>
            <w:pPr/>
            <w:r>
              <w:rPr>
                <w:i w:val="1"/>
                <w:iCs w:val="1"/>
              </w:rPr>
              <w:t xml:space="preserve">Paysages des franges urbaines : Décrire, habiter, gouverner</w:t>
            </w:r>
            <w:r>
              <w:rPr/>
              <w:t xml:space="preserve">, Ministère de l'Ecologie, du Développement durable et de l'Energie; Ville de Narbonne; CNRS, Nov 2014, Narbonne, France</w:t>
            </w:r>
          </w:p>
          <w:p>
            <w:pPr/>
            <w:r>
              <w:rPr/>
              <w:t xml:space="preserve">Communication dans un congrès</w:t>
            </w:r>
          </w:p>
          <w:p>
            <w:pPr/>
            <w:hyperlink r:id="rId34" w:history="1">
              <w:r>
                <w:rPr>
                  <w:color w:val="#410a8c"/>
                  <w:u w:val="single"/>
                </w:rPr>
                <w:t xml:space="preserve">hal-03032917v1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Claude Parent autrement</w:t>
              </w:r>
            </w:hyperlink>
          </w:p>
          <w:p>
            <w:pPr/>
            <w:hyperlink r:id="rId12" w:history="1">
              <w:r>
                <w:rPr>
                  <w:color w:val="#410a8c"/>
                  <w:u w:val="single"/>
                </w:rPr>
                <w:t xml:space="preserve">Julie Cattant</w:t>
              </w:r>
            </w:hyperlink>
            <w:r>
              <w:rPr/>
              <w:t xml:space="preserve">,</w:t>
            </w:r>
            <w:hyperlink r:id="rId36" w:history="1">
              <w:r>
                <w:rPr>
                  <w:color w:val="#410a8c"/>
                  <w:u w:val="single"/>
                </w:rPr>
                <w:t xml:space="preserve">Eva Mahdalickova</w:t>
              </w:r>
            </w:hyperlink>
            <w:r>
              <w:rPr/>
              <w:t xml:space="preserve">,</w:t>
            </w:r>
            <w:hyperlink r:id="rId37" w:history="1">
              <w:r>
                <w:rPr>
                  <w:color w:val="#410a8c"/>
                  <w:u w:val="single"/>
                </w:rPr>
                <w:t xml:space="preserve">Claude Parent</w:t>
              </w:r>
            </w:hyperlink>
          </w:p>
          <w:p>
            <w:pPr/>
            <w:r>
              <w:rPr/>
              <w:t xml:space="preserve">Editions de l'Odéon. pp.154, 2013, 2-9520279-6-X</w:t>
            </w:r>
          </w:p>
          <w:p>
            <w:pPr/>
            <w:r>
              <w:rPr/>
              <w:t xml:space="preserve">Ouvrages</w:t>
            </w:r>
          </w:p>
          <w:p>
            <w:pPr/>
            <w:hyperlink r:id="rId35" w:history="1">
              <w:r>
                <w:rPr>
                  <w:color w:val="#410a8c"/>
                  <w:u w:val="single"/>
                </w:rPr>
                <w:t xml:space="preserve">hal-02114391v1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Marcher en habitant, inhabiter en marchant. Claude Parent, de l’oblique à la marche</w:t>
              </w:r>
            </w:hyperlink>
          </w:p>
          <w:p>
            <w:pPr/>
            <w:hyperlink r:id="rId12" w:history="1">
              <w:r>
                <w:rPr>
                  <w:color w:val="#410a8c"/>
                  <w:u w:val="single"/>
                </w:rPr>
                <w:t xml:space="preserve">Julie Cattant</w:t>
              </w:r>
            </w:hyperlink>
          </w:p>
          <w:p>
            <w:pPr/>
            <w:r>
              <w:rPr/>
              <w:t xml:space="preserve">Marie-Kenza Bouhaddou. </w:t>
            </w:r>
            <w:r>
              <w:rPr>
                <w:i w:val="1"/>
                <w:iCs w:val="1"/>
              </w:rPr>
              <w:t xml:space="preserve">Ce que sait le pied. Marche, corps mobiles, faire-projet</w:t>
            </w:r>
            <w:r>
              <w:rPr/>
              <w:t xml:space="preserve">, Les éditions de l'Espérou, A paraître</w:t>
            </w:r>
          </w:p>
          <w:p>
            <w:pPr/>
            <w:r>
              <w:rPr/>
              <w:t xml:space="preserve">Chapitre d'ouvrage</w:t>
            </w:r>
          </w:p>
          <w:p>
            <w:pPr/>
            <w:hyperlink r:id="rId38" w:history="1">
              <w:r>
                <w:rPr>
                  <w:color w:val="#410a8c"/>
                  <w:u w:val="single"/>
                </w:rPr>
                <w:t xml:space="preserve">hal-03602086v1</w:t>
              </w:r>
            </w:hyperlink>
          </w:p>
        </w:tc>
      </w:tr>
      <w:tr>
        <w:trPr/>
        <w:tc>
          <w:tcPr>
            <w:noWrap/>
          </w:tcPr>
          <w:p>
            <w:pPr>
              <w:spacing w:after="200"/>
            </w:pPr>
            <w:hyperlink r:id="rId39" w:history="1">
              <w:r>
                <w:rPr>
                  <w:color w:val="1e198e"/>
                  <w:b w:val="1"/>
                  <w:bCs w:val="1"/>
                  <w:u w:val="single"/>
                </w:rPr>
                <w:t xml:space="preserve">Édifier des mondes possibles. Desseins d'architectes en question</w:t>
              </w:r>
            </w:hyperlink>
          </w:p>
          <w:p>
            <w:pPr/>
            <w:hyperlink r:id="rId12" w:history="1">
              <w:r>
                <w:rPr>
                  <w:color w:val="#410a8c"/>
                  <w:u w:val="single"/>
                </w:rPr>
                <w:t xml:space="preserve">Julie Cattant</w:t>
              </w:r>
            </w:hyperlink>
            <w:r>
              <w:rPr/>
              <w:t xml:space="preserve">,</w:t>
            </w:r>
            <w:hyperlink r:id="rId40" w:history="1">
              <w:r>
                <w:rPr>
                  <w:color w:val="#410a8c"/>
                  <w:u w:val="single"/>
                </w:rPr>
                <w:t xml:space="preserve">Aurélie Gonthier</w:t>
              </w:r>
            </w:hyperlink>
            <w:r>
              <w:rPr/>
              <w:t xml:space="preserve">,</w:t>
            </w:r>
            <w:hyperlink r:id="rId41" w:history="1">
              <w:r>
                <w:rPr>
                  <w:color w:val="#410a8c"/>
                  <w:u w:val="single"/>
                </w:rPr>
                <w:t xml:space="preserve">Sarah Rener</w:t>
              </w:r>
            </w:hyperlink>
            <w:r>
              <w:rPr/>
              <w:t xml:space="preserve">,</w:t>
            </w:r>
            <w:hyperlink r:id="rId31" w:history="1">
              <w:r>
                <w:rPr>
                  <w:color w:val="#410a8c"/>
                  <w:u w:val="single"/>
                </w:rPr>
                <w:t xml:space="preserve">William Hayet</w:t>
              </w:r>
            </w:hyperlink>
          </w:p>
          <w:p>
            <w:pPr/>
            <w:r>
              <w:rPr/>
              <w:t xml:space="preserve">Pascale Buisson; Françoise Peyraga. </w:t>
            </w:r>
            <w:r>
              <w:rPr>
                <w:i w:val="1"/>
                <w:iCs w:val="1"/>
              </w:rPr>
              <w:t xml:space="preserve">Les Mondes possibles au seuil du XXIe siècle : de la théorie littéraire à de nouvelles réalités</w:t>
            </w:r>
            <w:r>
              <w:rPr/>
              <w:t xml:space="preserve">, 9, </w:t>
            </w:r>
            <w:hyperlink r:id="rId42" w:history="1">
              <w:r>
                <w:rPr>
                  <w:color w:val="#410a8c"/>
                  <w:u w:val="single"/>
                </w:rPr>
                <w:t xml:space="preserve">L'Harmattan</w:t>
              </w:r>
            </w:hyperlink>
            <w:r>
              <w:rPr/>
              <w:t xml:space="preserve">, pp.211-241, 2022, Rives, Cahiers de l’Arc Atlantique</w:t>
            </w:r>
          </w:p>
          <w:p>
            <w:pPr/>
            <w:r>
              <w:rPr/>
              <w:t xml:space="preserve">Chapitre d'ouvrage</w:t>
            </w:r>
          </w:p>
          <w:p>
            <w:pPr/>
            <w:hyperlink r:id="rId39" w:history="1">
              <w:r>
                <w:rPr>
                  <w:color w:val="#410a8c"/>
                  <w:u w:val="single"/>
                </w:rPr>
                <w:t xml:space="preserve">hal-03032876v1</w:t>
              </w:r>
            </w:hyperlink>
          </w:p>
        </w:tc>
      </w:tr>
      <w:tr>
        <w:trPr/>
        <w:tc>
          <w:tcPr>
            <w:noWrap/>
          </w:tcPr>
          <w:p>
            <w:pPr>
              <w:spacing w:after="200"/>
            </w:pPr>
            <w:hyperlink r:id="rId43" w:history="1">
              <w:r>
                <w:rPr>
                  <w:color w:val="1e198e"/>
                  <w:b w:val="1"/>
                  <w:bCs w:val="1"/>
                  <w:u w:val="single"/>
                </w:rPr>
                <w:t xml:space="preserve">De l'archaïque à l'expérience ambivalente de l'habiter</w:t>
              </w:r>
            </w:hyperlink>
          </w:p>
          <w:p>
            <w:pPr/>
            <w:hyperlink r:id="rId12" w:history="1">
              <w:r>
                <w:rPr>
                  <w:color w:val="#410a8c"/>
                  <w:u w:val="single"/>
                </w:rPr>
                <w:t xml:space="preserve">Julie Cattant</w:t>
              </w:r>
            </w:hyperlink>
          </w:p>
          <w:p>
            <w:pPr/>
            <w:r>
              <w:rPr/>
              <w:t xml:space="preserve">Bonzani Stéphane. </w:t>
            </w:r>
            <w:r>
              <w:rPr>
                <w:i w:val="1"/>
                <w:iCs w:val="1"/>
              </w:rPr>
              <w:t xml:space="preserve">L’archaïque et ses possibles aujourd’hui. Architecture et philosophie</w:t>
            </w:r>
            <w:r>
              <w:rPr/>
              <w:t xml:space="preserve">, Métis Presses, pp.175-177, 2020</w:t>
            </w:r>
          </w:p>
          <w:p>
            <w:pPr/>
            <w:r>
              <w:rPr/>
              <w:t xml:space="preserve">Chapitre d'ouvrage</w:t>
            </w:r>
          </w:p>
          <w:p>
            <w:pPr/>
            <w:hyperlink r:id="rId43" w:history="1">
              <w:r>
                <w:rPr>
                  <w:color w:val="#410a8c"/>
                  <w:u w:val="single"/>
                </w:rPr>
                <w:t xml:space="preserve">hal-03032001v1</w:t>
              </w:r>
            </w:hyperlink>
          </w:p>
        </w:tc>
      </w:tr>
      <w:tr>
        <w:trPr/>
        <w:tc>
          <w:tcPr>
            <w:noWrap/>
          </w:tcPr>
          <w:p>
            <w:pPr>
              <w:spacing w:after="200"/>
            </w:pPr>
            <w:hyperlink r:id="rId44" w:history="1">
              <w:r>
                <w:rPr>
                  <w:color w:val="1e198e"/>
                  <w:b w:val="1"/>
                  <w:bCs w:val="1"/>
                  <w:u w:val="single"/>
                </w:rPr>
                <w:t xml:space="preserve">La plastique architecturale conçue au travers de l’absence</w:t>
              </w:r>
            </w:hyperlink>
          </w:p>
          <w:p>
            <w:pPr/>
            <w:hyperlink r:id="rId12" w:history="1">
              <w:r>
                <w:rPr>
                  <w:color w:val="#410a8c"/>
                  <w:u w:val="single"/>
                </w:rPr>
                <w:t xml:space="preserve">Julie Cattant</w:t>
              </w:r>
            </w:hyperlink>
          </w:p>
          <w:p>
            <w:pPr/>
            <w:r>
              <w:rPr/>
              <w:t xml:space="preserve">Reynes Laurent. </w:t>
            </w:r>
            <w:r>
              <w:rPr>
                <w:i w:val="1"/>
                <w:iCs w:val="1"/>
              </w:rPr>
              <w:t xml:space="preserve">La plastique dans la conception architecturale : Acte du colloque. Sous la direction de Laurent Reynes, Insa Strasbourg – département architecture, janvier 2020</w:t>
            </w:r>
            <w:r>
              <w:rPr/>
              <w:t xml:space="preserve">, EUE, pp.38-48, 2020</w:t>
            </w:r>
          </w:p>
          <w:p>
            <w:pPr/>
            <w:r>
              <w:rPr/>
              <w:t xml:space="preserve">Chapitre d'ouvrage</w:t>
            </w:r>
          </w:p>
          <w:p>
            <w:pPr/>
            <w:hyperlink r:id="rId44" w:history="1">
              <w:r>
                <w:rPr>
                  <w:color w:val="#410a8c"/>
                  <w:u w:val="single"/>
                </w:rPr>
                <w:t xml:space="preserve">hal-03032839v1</w:t>
              </w:r>
            </w:hyperlink>
          </w:p>
        </w:tc>
      </w:tr>
      <w:tr>
        <w:trPr/>
        <w:tc>
          <w:tcPr>
            <w:noWrap/>
          </w:tcPr>
          <w:p>
            <w:pPr>
              <w:spacing w:after="200"/>
            </w:pPr>
            <w:hyperlink r:id="rId45" w:history="1">
              <w:r>
                <w:rPr>
                  <w:color w:val="1e198e"/>
                  <w:b w:val="1"/>
                  <w:bCs w:val="1"/>
                  <w:u w:val="single"/>
                </w:rPr>
                <w:t xml:space="preserve">De la fenêtre à l'horizon. L'architecture en question</w:t>
              </w:r>
            </w:hyperlink>
          </w:p>
          <w:p>
            <w:pPr/>
            <w:hyperlink r:id="rId12" w:history="1">
              <w:r>
                <w:rPr>
                  <w:color w:val="#410a8c"/>
                  <w:u w:val="single"/>
                </w:rPr>
                <w:t xml:space="preserve">Julie Cattant</w:t>
              </w:r>
            </w:hyperlink>
          </w:p>
          <w:p>
            <w:pPr/>
            <w:r>
              <w:rPr/>
              <w:t xml:space="preserve">Kastika Karolina. </w:t>
            </w:r>
            <w:r>
              <w:rPr>
                <w:i w:val="1"/>
                <w:iCs w:val="1"/>
              </w:rPr>
              <w:t xml:space="preserve">Dedans dehors. Approches pluridisciplinaires de la fenêtre</w:t>
            </w:r>
            <w:r>
              <w:rPr/>
              <w:t xml:space="preserve">, Presses Universitaires de Franche-Comté, pp.171-183, 2019</w:t>
            </w:r>
          </w:p>
          <w:p>
            <w:pPr/>
            <w:r>
              <w:rPr/>
              <w:t xml:space="preserve">Chapitre d'ouvrage</w:t>
            </w:r>
          </w:p>
          <w:p>
            <w:pPr/>
            <w:hyperlink r:id="rId45" w:history="1">
              <w:r>
                <w:rPr>
                  <w:color w:val="#410a8c"/>
                  <w:u w:val="single"/>
                </w:rPr>
                <w:t xml:space="preserve">hal-02114773v1</w:t>
              </w:r>
            </w:hyperlink>
          </w:p>
        </w:tc>
      </w:tr>
      <w:tr>
        <w:trPr/>
        <w:tc>
          <w:tcPr>
            <w:noWrap/>
          </w:tcPr>
          <w:p>
            <w:pPr>
              <w:spacing w:after="200"/>
            </w:pPr>
            <w:hyperlink r:id="rId46" w:history="1">
              <w:r>
                <w:rPr>
                  <w:color w:val="1e198e"/>
                  <w:b w:val="1"/>
                  <w:bCs w:val="1"/>
                  <w:u w:val="single"/>
                </w:rPr>
                <w:t xml:space="preserve">Les horizons paradoxaux de Le Corbusier</w:t>
              </w:r>
            </w:hyperlink>
          </w:p>
          <w:p>
            <w:pPr/>
            <w:hyperlink r:id="rId12" w:history="1">
              <w:r>
                <w:rPr>
                  <w:color w:val="#410a8c"/>
                  <w:u w:val="single"/>
                </w:rPr>
                <w:t xml:space="preserve">Julie Cattant</w:t>
              </w:r>
            </w:hyperlink>
          </w:p>
          <w:p>
            <w:pPr/>
            <w:r>
              <w:rPr/>
              <w:t xml:space="preserve">GAUTSCHI Myriam; RENNER Jannis. </w:t>
            </w:r>
            <w:r>
              <w:rPr>
                <w:i w:val="1"/>
                <w:iCs w:val="1"/>
              </w:rPr>
              <w:t xml:space="preserve">Re.view VII. International summerschool 2018 Flying classroom LC:SP + LY</w:t>
            </w:r>
            <w:r>
              <w:rPr/>
              <w:t xml:space="preserve">, HTWG Konstanz, pp.148-161, 2018</w:t>
            </w:r>
          </w:p>
          <w:p>
            <w:pPr/>
            <w:r>
              <w:rPr/>
              <w:t xml:space="preserve">Chapitre d'ouvrage</w:t>
            </w:r>
          </w:p>
          <w:p>
            <w:pPr/>
            <w:hyperlink r:id="rId46" w:history="1">
              <w:r>
                <w:rPr>
                  <w:color w:val="#410a8c"/>
                  <w:u w:val="single"/>
                </w:rPr>
                <w:t xml:space="preserve">hal-03032045v1</w:t>
              </w:r>
            </w:hyperlink>
          </w:p>
        </w:tc>
      </w:tr>
      <w:tr>
        <w:trPr/>
        <w:tc>
          <w:tcPr>
            <w:noWrap/>
          </w:tcPr>
          <w:p>
            <w:pPr>
              <w:spacing w:after="200"/>
            </w:pPr>
            <w:hyperlink r:id="rId47" w:history="1">
              <w:r>
                <w:rPr>
                  <w:color w:val="1e198e"/>
                  <w:b w:val="1"/>
                  <w:bCs w:val="1"/>
                  <w:u w:val="single"/>
                </w:rPr>
                <w:t xml:space="preserve">L’architecture et l’horizon, de l’habiter à l’ouverture</w:t>
              </w:r>
            </w:hyperlink>
          </w:p>
          <w:p>
            <w:pPr/>
            <w:hyperlink r:id="rId12" w:history="1">
              <w:r>
                <w:rPr>
                  <w:color w:val="#410a8c"/>
                  <w:u w:val="single"/>
                </w:rPr>
                <w:t xml:space="preserve">Julie Cattant</w:t>
              </w:r>
            </w:hyperlink>
          </w:p>
          <w:p>
            <w:pPr/>
            <w:r>
              <w:rPr/>
              <w:t xml:space="preserve">Chris Younès (dir.), Olivier Frérot (dir.). </w:t>
            </w:r>
            <w:r>
              <w:rPr>
                <w:i w:val="1"/>
                <w:iCs w:val="1"/>
              </w:rPr>
              <w:t xml:space="preserve">À l’épreuve d’exister avec Henri Maldiney. Philosophie, art, psychiatrie.</w:t>
            </w:r>
            <w:r>
              <w:rPr/>
              <w:t xml:space="preserve">, Hermann, pp.455-468, 2016</w:t>
            </w:r>
          </w:p>
          <w:p>
            <w:pPr/>
            <w:r>
              <w:rPr/>
              <w:t xml:space="preserve">Chapitre d'ouvrage</w:t>
            </w:r>
          </w:p>
          <w:p>
            <w:pPr/>
            <w:hyperlink r:id="rId47" w:history="1">
              <w:r>
                <w:rPr>
                  <w:color w:val="#410a8c"/>
                  <w:u w:val="single"/>
                </w:rPr>
                <w:t xml:space="preserve">hal-02114557v1</w:t>
              </w:r>
            </w:hyperlink>
          </w:p>
        </w:tc>
      </w:tr>
      <w:tr>
        <w:trPr/>
        <w:tc>
          <w:tcPr>
            <w:noWrap/>
          </w:tcPr>
          <w:p>
            <w:pPr>
              <w:spacing w:after="200"/>
            </w:pPr>
            <w:hyperlink r:id="rId48" w:history="1">
              <w:r>
                <w:rPr>
                  <w:color w:val="1e198e"/>
                  <w:b w:val="1"/>
                  <w:bCs w:val="1"/>
                  <w:u w:val="single"/>
                </w:rPr>
                <w:t xml:space="preserve">Le projet d'architecture à l'épreuve de l'horizon</w:t>
              </w:r>
            </w:hyperlink>
          </w:p>
          <w:p>
            <w:pPr/>
            <w:hyperlink r:id="rId12" w:history="1">
              <w:r>
                <w:rPr>
                  <w:color w:val="#410a8c"/>
                  <w:u w:val="single"/>
                </w:rPr>
                <w:t xml:space="preserve">Julie Cattant</w:t>
              </w:r>
            </w:hyperlink>
          </w:p>
          <w:p>
            <w:pPr/>
            <w:r>
              <w:rPr/>
              <w:t xml:space="preserve">Hanrot Stéphane. </w:t>
            </w:r>
            <w:r>
              <w:rPr>
                <w:i w:val="1"/>
                <w:iCs w:val="1"/>
              </w:rPr>
              <w:t xml:space="preserve">Quels rapports entre recherche et projet dans les disciplines de l'architecture, de l'urbanisme, du paysage et du design ? Actes des Rencontres Doctorales en Architecture 2015 à l'ENSA-Marseille</w:t>
            </w:r>
            <w:r>
              <w:rPr/>
              <w:t xml:space="preserve">, Ecole Nationale Supérieure d'Architecture de Marseille, pp. 49-56, 2015, 2-916153-18-7</w:t>
            </w:r>
          </w:p>
          <w:p>
            <w:pPr/>
            <w:r>
              <w:rPr/>
              <w:t xml:space="preserve">Chapitre d'ouvrage</w:t>
            </w:r>
          </w:p>
          <w:p>
            <w:pPr/>
            <w:hyperlink r:id="rId48" w:history="1">
              <w:r>
                <w:rPr>
                  <w:color w:val="#410a8c"/>
                  <w:u w:val="single"/>
                </w:rPr>
                <w:t xml:space="preserve">hal-02114470v1</w:t>
              </w:r>
            </w:hyperlink>
          </w:p>
        </w:tc>
      </w:tr>
      <w:tr>
        <w:trPr/>
        <w:tc>
          <w:tcPr>
            <w:noWrap/>
          </w:tcPr>
          <w:p>
            <w:pPr>
              <w:spacing w:after="200"/>
            </w:pPr>
            <w:hyperlink r:id="rId49" w:history="1">
              <w:r>
                <w:rPr>
                  <w:color w:val="1e198e"/>
                  <w:b w:val="1"/>
                  <w:bCs w:val="1"/>
                  <w:u w:val="single"/>
                </w:rPr>
                <w:t xml:space="preserve">L'érotisme urbain Henri Gaudin, de la perception des formes au vivre-ensemble</w:t>
              </w:r>
            </w:hyperlink>
          </w:p>
          <w:p>
            <w:pPr/>
            <w:hyperlink r:id="rId12" w:history="1">
              <w:r>
                <w:rPr>
                  <w:color w:val="#410a8c"/>
                  <w:u w:val="single"/>
                </w:rPr>
                <w:t xml:space="preserve">Julie Cattant</w:t>
              </w:r>
            </w:hyperlink>
          </w:p>
          <w:p>
            <w:pPr/>
            <w:r>
              <w:rPr/>
              <w:t xml:space="preserve">Chris Younès (dir.), Xavier Bonnaud (dir.). </w:t>
            </w:r>
            <w:r>
              <w:rPr>
                <w:i w:val="1"/>
                <w:iCs w:val="1"/>
              </w:rPr>
              <w:t xml:space="preserve">Perception, architecture, urbain</w:t>
            </w:r>
            <w:r>
              <w:rPr/>
              <w:t xml:space="preserve">, Infolio, pp.301-322, 2014</w:t>
            </w:r>
          </w:p>
          <w:p>
            <w:pPr/>
            <w:r>
              <w:rPr/>
              <w:t xml:space="preserve">Chapitre d'ouvrage</w:t>
            </w:r>
          </w:p>
          <w:p>
            <w:pPr/>
            <w:hyperlink r:id="rId49" w:history="1">
              <w:r>
                <w:rPr>
                  <w:color w:val="#410a8c"/>
                  <w:u w:val="single"/>
                </w:rPr>
                <w:t xml:space="preserve">hal-02114591v1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Préface de l’ouvrage À TIRE-D’AILE (Henri Gaudin)</w:t>
              </w:r>
            </w:hyperlink>
          </w:p>
          <w:p>
            <w:pPr/>
            <w:hyperlink r:id="rId12" w:history="1">
              <w:r>
                <w:rPr>
                  <w:color w:val="#410a8c"/>
                  <w:u w:val="single"/>
                </w:rPr>
                <w:t xml:space="preserve">Julie Cattant</w:t>
              </w:r>
            </w:hyperlink>
          </w:p>
          <w:p>
            <w:pPr/>
            <w:r>
              <w:rPr/>
              <w:t xml:space="preserve">2020</w:t>
            </w:r>
          </w:p>
          <w:p>
            <w:pPr/>
            <w:r>
              <w:rPr/>
              <w:t xml:space="preserve">Pré-publication, Document de travail</w:t>
            </w:r>
          </w:p>
          <w:p>
            <w:pPr/>
            <w:hyperlink r:id="rId50" w:history="1">
              <w:r>
                <w:rPr>
                  <w:color w:val="#410a8c"/>
                  <w:u w:val="single"/>
                </w:rPr>
                <w:t xml:space="preserve">hal-03602122v1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horizons de Le Corbusier</w:t>
              </w:r>
            </w:hyperlink>
          </w:p>
          <w:p>
            <w:pPr/>
            <w:hyperlink r:id="rId12" w:history="1">
              <w:r>
                <w:rPr>
                  <w:color w:val="#410a8c"/>
                  <w:u w:val="single"/>
                </w:rPr>
                <w:t xml:space="preserve">Julie Cattant</w:t>
              </w:r>
            </w:hyperlink>
          </w:p>
          <w:p>
            <w:pPr/>
            <w:r>
              <w:rPr/>
              <w:t xml:space="preserve">[Travaux universitaires] Ecole Nationale Supérieure d'Architecture de Paris-la-Villette. 2010</w:t>
            </w:r>
          </w:p>
          <w:p>
            <w:pPr/>
            <w:r>
              <w:rPr/>
              <w:t xml:space="preserve">Rapport</w:t>
            </w:r>
          </w:p>
          <w:p>
            <w:pPr/>
            <w:hyperlink r:id="rId51" w:history="1">
              <w:r>
                <w:rPr>
                  <w:color w:val="#410a8c"/>
                  <w:u w:val="single"/>
                </w:rPr>
                <w:t xml:space="preserve">hal-03030785v1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Habiter l'horizon. L'architecture à l'épreuve</w:t>
              </w:r>
            </w:hyperlink>
          </w:p>
          <w:p>
            <w:pPr/>
            <w:hyperlink r:id="rId12" w:history="1">
              <w:r>
                <w:rPr>
                  <w:color w:val="#410a8c"/>
                  <w:u w:val="single"/>
                </w:rPr>
                <w:t xml:space="preserve">Julie Cattant</w:t>
              </w:r>
            </w:hyperlink>
          </w:p>
          <w:p>
            <w:pPr/>
            <w:r>
              <w:rPr/>
              <w:t xml:space="preserve">Architecture, aménagement de l'espace. Paris VIII - Vincennes à Saint-Denis, 2017. Français. </w:t>
            </w:r>
            <w:hyperlink r:id="rId53" w:history="1">
              <w:r>
                <w:rPr>
                  <w:color w:val="#410a8c"/>
                  <w:u w:val="single"/>
                </w:rPr>
                <w:t xml:space="preserve">⟨NNT : 2017PA080140⟩</w:t>
              </w:r>
            </w:hyperlink>
          </w:p>
          <w:p>
            <w:pPr/>
            <w:r>
              <w:rPr/>
              <w:t xml:space="preserve">Thèse</w:t>
            </w:r>
          </w:p>
          <w:p>
            <w:pPr/>
            <w:hyperlink r:id="rId52" w:history="1">
              <w:r>
                <w:rPr>
                  <w:color w:val="#410a8c"/>
                  <w:u w:val="single"/>
                </w:rPr>
                <w:t xml:space="preserve">tel-03030750v1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5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1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8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6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7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attant" TargetMode="External"/><Relationship Id="rId9" Type="http://schemas.openxmlformats.org/officeDocument/2006/relationships/hyperlink" Target="https://orcid.org/0000-0002-0574-600X" TargetMode="External"/><Relationship Id="rId10" Type="http://schemas.openxmlformats.org/officeDocument/2006/relationships/hyperlink" Target="https://www.instagram.com/aflyingclassroom/" TargetMode="External"/><Relationship Id="rId11" Type="http://schemas.openxmlformats.org/officeDocument/2006/relationships/hyperlink" Target="https://hal.science/hal-04068379v1" TargetMode="External"/><Relationship Id="rId12" Type="http://schemas.openxmlformats.org/officeDocument/2006/relationships/hyperlink" Target="https://hal.science/search/index/?q=*&amp;authFullName_s=Julie Cattant" TargetMode="External"/><Relationship Id="rId13" Type="http://schemas.openxmlformats.org/officeDocument/2006/relationships/hyperlink" Target="https://hal.science/hal-04068384v1" TargetMode="External"/><Relationship Id="rId14" Type="http://schemas.openxmlformats.org/officeDocument/2006/relationships/hyperlink" Target="https://hal.science/hal-03607632v1" TargetMode="External"/><Relationship Id="rId15" Type="http://schemas.openxmlformats.org/officeDocument/2006/relationships/hyperlink" Target="https://hal.science/hal-03864332v1" TargetMode="External"/><Relationship Id="rId16" Type="http://schemas.openxmlformats.org/officeDocument/2006/relationships/hyperlink" Target="https://hal.science/hal-02114781v1" TargetMode="External"/><Relationship Id="rId17" Type="http://schemas.openxmlformats.org/officeDocument/2006/relationships/hyperlink" Target="https://hal.science/hal-02114786v1" TargetMode="External"/><Relationship Id="rId18" Type="http://schemas.openxmlformats.org/officeDocument/2006/relationships/hyperlink" Target="https://hal.science/hal-02114789v1" TargetMode="External"/><Relationship Id="rId19" Type="http://schemas.openxmlformats.org/officeDocument/2006/relationships/hyperlink" Target="https://dx.doi.org/10.4000/paysage.12302" TargetMode="External"/><Relationship Id="rId20" Type="http://schemas.openxmlformats.org/officeDocument/2006/relationships/hyperlink" Target="https://hal.science/hal-02114801v1" TargetMode="External"/><Relationship Id="rId21" Type="http://schemas.openxmlformats.org/officeDocument/2006/relationships/hyperlink" Target="https://hal.science/hal-04793712v1" TargetMode="External"/><Relationship Id="rId22" Type="http://schemas.openxmlformats.org/officeDocument/2006/relationships/hyperlink" Target="https://hal.science/search/index/?q=*&amp;authFullName_s=Deborah Mayaud" TargetMode="External"/><Relationship Id="rId23" Type="http://schemas.openxmlformats.org/officeDocument/2006/relationships/hyperlink" Target="https://hal.science/hal-04068390v1" TargetMode="External"/><Relationship Id="rId24" Type="http://schemas.openxmlformats.org/officeDocument/2006/relationships/hyperlink" Target="https://hal.science/hal-04794220v1" TargetMode="External"/><Relationship Id="rId25" Type="http://schemas.openxmlformats.org/officeDocument/2006/relationships/hyperlink" Target="https://hal.science/hal-04068388v1" TargetMode="External"/><Relationship Id="rId26" Type="http://schemas.openxmlformats.org/officeDocument/2006/relationships/hyperlink" Target="https://hal.science/hal-03602150v1" TargetMode="External"/><Relationship Id="rId27" Type="http://schemas.openxmlformats.org/officeDocument/2006/relationships/hyperlink" Target="https://hal.science/hal-02114808v1" TargetMode="External"/><Relationship Id="rId28" Type="http://schemas.openxmlformats.org/officeDocument/2006/relationships/hyperlink" Target="https://hal.science/hal-03032893v1" TargetMode="External"/><Relationship Id="rId29" Type="http://schemas.openxmlformats.org/officeDocument/2006/relationships/hyperlink" Target="https://hal.science/search/index/?q=*&amp;authFullName_s=Alexandre Brun" TargetMode="External"/><Relationship Id="rId30" Type="http://schemas.openxmlformats.org/officeDocument/2006/relationships/hyperlink" Target="https://hal.science/search/index/?q=*&amp;authFullName_s=Flora Pescador" TargetMode="External"/><Relationship Id="rId31" Type="http://schemas.openxmlformats.org/officeDocument/2006/relationships/hyperlink" Target="https://hal.science/search/index/?q=*&amp;authFullName_s=William Hayet" TargetMode="External"/><Relationship Id="rId32" Type="http://schemas.openxmlformats.org/officeDocument/2006/relationships/hyperlink" Target="https://hal.science/search/index/?q=*&amp;authFullName_s=Vicente Mirallave" TargetMode="External"/><Relationship Id="rId33" Type="http://schemas.openxmlformats.org/officeDocument/2006/relationships/hyperlink" Target="https://hal.science/hal-02114816v1" TargetMode="External"/><Relationship Id="rId34" Type="http://schemas.openxmlformats.org/officeDocument/2006/relationships/hyperlink" Target="https://hal.science/hal-03032917v1" TargetMode="External"/><Relationship Id="rId35" Type="http://schemas.openxmlformats.org/officeDocument/2006/relationships/hyperlink" Target="https://hal.science/hal-02114391v1" TargetMode="External"/><Relationship Id="rId36" Type="http://schemas.openxmlformats.org/officeDocument/2006/relationships/hyperlink" Target="https://hal.science/search/index/?q=*&amp;authFullName_s=Eva Mahdalickova" TargetMode="External"/><Relationship Id="rId37" Type="http://schemas.openxmlformats.org/officeDocument/2006/relationships/hyperlink" Target="https://hal.science/search/index/?q=*&amp;authFullName_s=Claude Parent" TargetMode="External"/><Relationship Id="rId38" Type="http://schemas.openxmlformats.org/officeDocument/2006/relationships/hyperlink" Target="https://hal.science/hal-03602086v1" TargetMode="External"/><Relationship Id="rId39" Type="http://schemas.openxmlformats.org/officeDocument/2006/relationships/hyperlink" Target="https://hal.science/hal-03032876v1" TargetMode="External"/><Relationship Id="rId40" Type="http://schemas.openxmlformats.org/officeDocument/2006/relationships/hyperlink" Target="https://hal.science/search/index/?q=*&amp;authFullName_s=Aur&#233;lie Gonthier" TargetMode="External"/><Relationship Id="rId41" Type="http://schemas.openxmlformats.org/officeDocument/2006/relationships/hyperlink" Target="https://hal.science/search/index/?q=*&amp;authFullName_s=Sarah Rener" TargetMode="External"/><Relationship Id="rId42" Type="http://schemas.openxmlformats.org/officeDocument/2006/relationships/hyperlink" Target="https://www.editions-harmattan.fr/livre-les_mondes_possibles_au_seuil_du_xxie_siecle_de_la_theorie_litteraire_a_de_nouvelles_realites_francoise_buisson_pascale_peyraga-9782140301711-74917.html" TargetMode="External"/><Relationship Id="rId43" Type="http://schemas.openxmlformats.org/officeDocument/2006/relationships/hyperlink" Target="https://hal.science/hal-03032001v1" TargetMode="External"/><Relationship Id="rId44" Type="http://schemas.openxmlformats.org/officeDocument/2006/relationships/hyperlink" Target="https://hal.science/hal-03032839v1" TargetMode="External"/><Relationship Id="rId45" Type="http://schemas.openxmlformats.org/officeDocument/2006/relationships/hyperlink" Target="https://hal.science/hal-02114773v1" TargetMode="External"/><Relationship Id="rId46" Type="http://schemas.openxmlformats.org/officeDocument/2006/relationships/hyperlink" Target="https://hal.science/hal-03032045v1" TargetMode="External"/><Relationship Id="rId47" Type="http://schemas.openxmlformats.org/officeDocument/2006/relationships/hyperlink" Target="https://hal.science/hal-02114557v1" TargetMode="External"/><Relationship Id="rId48" Type="http://schemas.openxmlformats.org/officeDocument/2006/relationships/hyperlink" Target="https://hal.science/hal-02114470v1" TargetMode="External"/><Relationship Id="rId49" Type="http://schemas.openxmlformats.org/officeDocument/2006/relationships/hyperlink" Target="https://hal.science/hal-02114591v1" TargetMode="External"/><Relationship Id="rId50" Type="http://schemas.openxmlformats.org/officeDocument/2006/relationships/hyperlink" Target="https://hal.science/hal-03602122v1" TargetMode="External"/><Relationship Id="rId51" Type="http://schemas.openxmlformats.org/officeDocument/2006/relationships/hyperlink" Target="https://hal.science/hal-03030785v1" TargetMode="External"/><Relationship Id="rId52" Type="http://schemas.openxmlformats.org/officeDocument/2006/relationships/hyperlink" Target="https://hal.science/tel-03030750v1" TargetMode="External"/><Relationship Id="rId53" Type="http://schemas.openxmlformats.org/officeDocument/2006/relationships/hyperlink" Target="https://www.theses.fr/2017PA080140"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cattant</dc:title>
  <dc:description>CV</dc:description>
  <dc:subject/>
  <cp:keywords/>
  <cp:category/>
  <cp:lastModifiedBy/>
  <dcterms:created xsi:type="dcterms:W3CDTF">2026-04-05T12:38:47+02:00</dcterms:created>
  <dcterms:modified xsi:type="dcterms:W3CDTF">2026-04-05T12:38:47+02:00</dcterms:modified>
</cp:coreProperties>
</file>

<file path=docProps/custom.xml><?xml version="1.0" encoding="utf-8"?>
<Properties xmlns="http://schemas.openxmlformats.org/officeDocument/2006/custom-properties" xmlns:vt="http://schemas.openxmlformats.org/officeDocument/2006/docPropsVTypes"/>
</file>