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Faguer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julien-faguer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0000-0002-1237-7476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histoire grecque, Université Paris Nanterre</w:t>
      </w:r>
    </w:p>
    <w:p>
      <w:pPr/>
      <w:r>
        <w:rPr>
          <w:b w:val="1"/>
          <w:bCs w:val="1"/>
        </w:rPr>
        <w:t xml:space="preserve">Situation professionnelle</w:t>
      </w:r>
    </w:p>
    <w:p>
      <w:pPr>
        <w:numPr>
          <w:ilvl w:val="0"/>
          <w:numId w:val="2"/>
        </w:numPr>
      </w:pPr>
      <w:r>
        <w:rPr/>
        <w:t xml:space="preserve">Depuis 2024 MCF en histoire grecque, Université Paris Nanterre</w:t>
      </w:r>
    </w:p>
    <w:p>
      <w:pPr>
        <w:numPr>
          <w:ilvl w:val="0"/>
          <w:numId w:val="2"/>
        </w:numPr>
      </w:pPr>
      <w:r>
        <w:rPr/>
        <w:t xml:space="preserve">2022-2024	ATER en histoire grecque, Université de Strasbourg.</w:t>
      </w:r>
    </w:p>
    <w:p>
      <w:pPr>
        <w:numPr>
          <w:ilvl w:val="0"/>
          <w:numId w:val="2"/>
        </w:numPr>
      </w:pPr>
      <w:r>
        <w:rPr/>
        <w:t xml:space="preserve">2018-2022	Membre scientifique, École française d’Athènes.</w:t>
      </w:r>
    </w:p>
    <w:p>
      <w:pPr>
        <w:numPr>
          <w:ilvl w:val="0"/>
          <w:numId w:val="2"/>
        </w:numPr>
      </w:pPr>
      <w:r>
        <w:rPr/>
        <w:t xml:space="preserve">2015-2018	Doctorant contractuel sur contrat ENS avec monitorat, Université Paris Nanterre.</w:t>
      </w:r>
    </w:p>
    <w:p>
      <w:pPr>
        <w:numPr>
          <w:ilvl w:val="0"/>
          <w:numId w:val="2"/>
        </w:numPr>
      </w:pPr>
      <w:r>
        <w:rPr/>
        <w:t xml:space="preserve">2009-2015	Élève fonctionnaire stagiaire, École normale supérieure de Paris (en congé sans traitement en 2011-2012 et 2014-2015 pour séjours de recherche à Berlin et Princeton).</w:t>
      </w:r>
    </w:p>
    <w:p>
      <w:pPr/>
      <w:r>
        <w:rPr>
          <w:b w:val="1"/>
          <w:bCs w:val="1"/>
        </w:rPr>
        <w:t xml:space="preserve">Formation</w:t>
      </w:r>
    </w:p>
    <w:p>
      <w:pPr>
        <w:numPr>
          <w:ilvl w:val="0"/>
          <w:numId w:val="3"/>
        </w:numPr>
      </w:pPr>
      <w:r>
        <w:rPr/>
        <w:t xml:space="preserve">2015-2020 : Doctorat en histoire, Université Paris-Nanterre, sous la direction de Christel Müller. </w:t>
      </w:r>
      <w:r>
        <w:rPr>
          <w:i w:val="1"/>
          <w:iCs w:val="1"/>
        </w:rPr>
        <w:t xml:space="preserve">La terre et l’argent. Marché de la terre et marché du crédit à Athènes et dans les îles de l’Égée, ca. 400-100 av. J.-C.</w:t>
      </w:r>
      <w:r>
        <w:rPr/>
        <w:t xml:space="preserve"> Thèse soutenue le 21 novembre 2020.</w:t>
      </w:r>
    </w:p>
    <w:p>
      <w:pPr>
        <w:numPr>
          <w:ilvl w:val="0"/>
          <w:numId w:val="3"/>
        </w:numPr>
      </w:pPr>
      <w:r>
        <w:rPr/>
        <w:t xml:space="preserve">2009-2015 : Diplômé de l’École Normale Supérieure de Paris, mention Histoire et Sciences de l'Antiquité.</w:t>
      </w:r>
    </w:p>
    <w:p>
      <w:pPr>
        <w:numPr>
          <w:ilvl w:val="0"/>
          <w:numId w:val="3"/>
        </w:numPr>
      </w:pPr>
      <w:r>
        <w:rPr/>
        <w:t xml:space="preserve">2013 : Agrégation de lettres classiques (rang : 1er).</w:t>
      </w:r>
    </w:p>
    <w:p>
      <w:pPr>
        <w:numPr>
          <w:ilvl w:val="0"/>
          <w:numId w:val="3"/>
        </w:numPr>
      </w:pPr>
      <w:r>
        <w:rPr/>
        <w:t xml:space="preserve">2010-2012 : Master d’histoire, Université Paris-Nanterre, mention Très bien.</w:t>
      </w:r>
    </w:p>
    <w:p>
      <w:pPr>
        <w:numPr>
          <w:ilvl w:val="0"/>
          <w:numId w:val="3"/>
        </w:numPr>
      </w:pPr>
      <w:r>
        <w:rPr/>
        <w:t xml:space="preserve">2009–2011 : Licence de lettres classiques, Sorbonne Université, mention Très bien.</w:t>
      </w:r>
    </w:p>
    <w:p>
      <w:pPr>
        <w:numPr>
          <w:ilvl w:val="0"/>
          <w:numId w:val="3"/>
        </w:numPr>
      </w:pPr>
      <w:r>
        <w:rPr/>
        <w:t xml:space="preserve">2009 : École normale supérieure de Paris, concours A/L (rang : 6e).</w:t>
      </w:r>
    </w:p>
    <w:p>
      <w:pPr>
        <w:numPr>
          <w:ilvl w:val="0"/>
          <w:numId w:val="3"/>
        </w:numPr>
      </w:pPr>
      <w:r>
        <w:rPr/>
        <w:t xml:space="preserve">2007-2009 : CPGE Littéraire A/L, Lycée Henri-IV (Paris).</w:t>
      </w:r>
    </w:p>
    <w:p>
      <w:pPr>
        <w:numPr>
          <w:ilvl w:val="0"/>
          <w:numId w:val="3"/>
        </w:numPr>
      </w:pPr>
      <w:r>
        <w:rPr/>
        <w:t xml:space="preserve">2007 : Baccalauréat littéraire, section européenne allemand (histoire), mention très bien.</w:t>
      </w:r>
    </w:p>
    <w:p>
      <w:pPr/>
      <w:r>
        <w:rPr>
          <w:b w:val="1"/>
          <w:bCs w:val="1"/>
        </w:rPr>
        <w:t xml:space="preserve">Bourses et séjours de recherche</w:t>
      </w:r>
    </w:p>
    <w:p>
      <w:pPr>
        <w:numPr>
          <w:ilvl w:val="0"/>
          <w:numId w:val="4"/>
        </w:numPr>
      </w:pPr>
      <w:r>
        <w:rPr/>
        <w:t xml:space="preserve">Lauréat d’une bourse de la fondation Thiers (2018).</w:t>
      </w:r>
    </w:p>
    <w:p>
      <w:pPr>
        <w:numPr>
          <w:ilvl w:val="0"/>
          <w:numId w:val="4"/>
        </w:numPr>
      </w:pPr>
      <w:r>
        <w:rPr/>
        <w:t xml:space="preserve">Boursier de l’École française d’Athènes (mai 2018).</w:t>
      </w:r>
    </w:p>
    <w:p>
      <w:pPr>
        <w:numPr>
          <w:ilvl w:val="0"/>
          <w:numId w:val="4"/>
        </w:numPr>
      </w:pPr>
      <w:r>
        <w:rPr/>
        <w:t xml:space="preserve">Boursier de la fondation Hardt pour l’étude de l’Antiquité classique, Vendœuvres, Suisse (février 2017).</w:t>
      </w:r>
    </w:p>
    <w:p>
      <w:pPr>
        <w:numPr>
          <w:ilvl w:val="0"/>
          <w:numId w:val="4"/>
        </w:numPr>
      </w:pPr>
      <w:r>
        <w:rPr/>
        <w:t xml:space="preserve">Procter Fellow, Princeton University, États-Unis (2014-2015).</w:t>
      </w:r>
    </w:p>
    <w:p>
      <w:pPr>
        <w:numPr>
          <w:ilvl w:val="0"/>
          <w:numId w:val="4"/>
        </w:numPr>
      </w:pPr>
      <w:r>
        <w:rPr/>
        <w:t xml:space="preserve">Boursier de l’Office allemand d’échanges universitaires (DAAD), Humboldt Universität, Berlin (2011-2012).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et l’argent : marché de la terre et marché du crédit à Athènes et dans les îles de l’Égée, ca 400-100 av. J.-C.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Faguer</w:t>
              </w:r>
            </w:hyperlink>
          </w:p>
          <w:p>
            <w:pPr/>
            <w:r>
              <w:rPr/>
              <w:t xml:space="preserve">Histoire. Université Paris Nanterre, 2020.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tel-03154913v1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la recherche d’un langage commun en épigraphie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Bonnin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Alberto Dalla Rosa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Écriture et image : cahiers du CEEI</w:t>
            </w:r>
            <w:r>
              <w:rPr/>
              <w:t xml:space="preserve">, 2025, Épigraphistes au travail, 6, pp.286-300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Patra et phratrie à Ténos. Une nouvelle lecture de la loi d’admission IG XII Suppl. 303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Faguer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Ktèma : Civilisations de l'Orient, de la Grèce et de Rome antiques</w:t>
            </w:r>
            <w:r>
              <w:rPr/>
              <w:t xml:space="preserve">, 2023, Traitement du passé et construction de la mémoire chez les auteurs de la Seconde Sophistique, 48, pp.191-204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hal-04399292v1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Nikolaus Dietrich, Johannes Fouquet, Corinna Reinhardt, Schreiben auf statuarischen Monumenten. Aspekte materialer Textkultur in archaischer und frühklassischer Zeit, Materiale Textkulturen 29, Berlin, De Gruyter (2020). XIII-242 p. (à paraître)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Faguer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hal-03158248v1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du crédit à Olynthe et le calendrier des Chalcidiens de Thrace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Faguer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2021, 134 (2021.1), pp.1-32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hal-03231753v1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Ventes immobilières et sûretés réelles à Ténos et Paros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Faguer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2020, 144 (1), pp.155-207.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⟨10.4000/bch.1054⟩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hal-03154881v1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 et patrimoine dans l'Athènes classique : mariage, adoption et accumulation foncière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Faguer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2018, 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hal-02888256v1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Josine Blok, Citizenship in Classical Athens, Cambridge, Cambridge University Press (2017). xix-328 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Faguer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2017, pp.489-499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hal-02888254v1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Isabelle Pernin, Les baux ruraux en Grèce ancienne: corpus épigraphique et étude. Travaux de la Maison de l'Orient et de la Méditerranée 66, 2014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Faguer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hal-02888250v1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d'Isée VI, 36 : retour sur la µίσθωσις οἴκου et sur un problème de traduction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Faguer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2011, 85 (2), pp.235-243.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⟨10.3917/phil.852.0235⟩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halshs-02886322v1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corpus des dédicaces de Delphes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Faguer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Congrès d'Épigraphie Grecque et Latine</w:t>
            </w:r>
            <w:r>
              <w:rPr/>
              <w:t xml:space="preserve">, Aug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hal-04547812v1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Frères et sœurs à Ténos à l’époque hellénistique : héritages, circulation des biens et stratégies patrimoniales à la lumière du registre des ventes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Faguer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</w:p>
          <w:p>
            <w:pPr/>
            <w:r>
              <w:rPr/>
              <w:t xml:space="preserve">Patrice Hamon; Ivana Savalli-Lestrade. </w:t>
            </w:r>
            <w:r>
              <w:rPr>
                <w:i w:val="1"/>
                <w:iCs w:val="1"/>
              </w:rPr>
              <w:t xml:space="preserve">Fratries et relations adelphiques dans les cités grecques (IVe s. a.C.-IIe s. p.C.)</w:t>
            </w:r>
            <w:r>
              <w:rPr/>
              <w:t xml:space="preserve">, Peeters, pp.51-86, 2023, Orient et Méditerranée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hal-04529922v1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Statuts et propriété foncière dans l'Athènes des IIIe et IIe siècles av. J.-C. : la question de l'enktésis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Faguer</w:t>
              </w:r>
            </w:hyperlink>
          </w:p>
          <w:p>
            <w:pPr/>
            <w:r>
              <w:rPr/>
              <w:t xml:space="preserve">Stéphanie Maillot; Julien Zurbach. </w:t>
            </w:r>
            <w:r>
              <w:rPr>
                <w:i w:val="1"/>
                <w:iCs w:val="1"/>
              </w:rPr>
              <w:t xml:space="preserve">Statuts personnels et main-d'œuvre en Méditerranée hellénistique</w:t>
            </w:r>
            <w:r>
              <w:rPr/>
              <w:t xml:space="preserve">, Presses universitaires Blaise-Pascal, pp.61-91, 2021, 978-2-84516-976-0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hal-03154876v1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Gschnitzer (F.), Griechische Sozialgeschichte. Von der mykenischen bis zum Ausgang der klassischen Zeit,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Faguer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hal-02888253v1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C3E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9C6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6BA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5D7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faguer" TargetMode="External"/><Relationship Id="rId8" Type="http://schemas.openxmlformats.org/officeDocument/2006/relationships/hyperlink" Target="https://orcid.org/0000-0002-1237-7476" TargetMode="External"/><Relationship Id="rId9" Type="http://schemas.openxmlformats.org/officeDocument/2006/relationships/hyperlink" Target="https://shs.hal.science/tel-03154913v1" TargetMode="External"/><Relationship Id="rId10" Type="http://schemas.openxmlformats.org/officeDocument/2006/relationships/hyperlink" Target="https://hal.science/search/index/?q=*&amp;authFullName_s=Julien Faguer" TargetMode="External"/><Relationship Id="rId11" Type="http://schemas.openxmlformats.org/officeDocument/2006/relationships/hyperlink" Target="https://www.theses.fr/" TargetMode="External"/><Relationship Id="rId12" Type="http://schemas.openxmlformats.org/officeDocument/2006/relationships/hyperlink" Target="https://univ-poitiers.hal.science/hal-05460177v1" TargetMode="External"/><Relationship Id="rId13" Type="http://schemas.openxmlformats.org/officeDocument/2006/relationships/hyperlink" Target="https://hal.science/search/index/?q=*&amp;authFullName_s=Bruno Baudoin" TargetMode="External"/><Relationship Id="rId14" Type="http://schemas.openxmlformats.org/officeDocument/2006/relationships/hyperlink" Target="https://hal.science/search/index/?q=*&amp;authFullName_s=R&#233;mi Bonnin" TargetMode="External"/><Relationship Id="rId15" Type="http://schemas.openxmlformats.org/officeDocument/2006/relationships/hyperlink" Target="https://hal.science/search/index/?q=*&amp;authFullName_s=Mich&#232;le Brunet" TargetMode="External"/><Relationship Id="rId16" Type="http://schemas.openxmlformats.org/officeDocument/2006/relationships/hyperlink" Target="https://hal.science/search/index/?q=*&amp;authFullName_s=Alberto Dalla Rosa" TargetMode="External"/><Relationship Id="rId17" Type="http://schemas.openxmlformats.org/officeDocument/2006/relationships/hyperlink" Target="https://hal.science/search/index/?q=*&amp;authFullName_s=Coline Ruiz Darasse" TargetMode="External"/><Relationship Id="rId18" Type="http://schemas.openxmlformats.org/officeDocument/2006/relationships/hyperlink" Target="https://hal.science/hal-04399292v1" TargetMode="External"/><Relationship Id="rId19" Type="http://schemas.openxmlformats.org/officeDocument/2006/relationships/hyperlink" Target="https://hal.science/hal-03158248v1" TargetMode="External"/><Relationship Id="rId20" Type="http://schemas.openxmlformats.org/officeDocument/2006/relationships/hyperlink" Target="https://hal.science/hal-03231753v1" TargetMode="External"/><Relationship Id="rId21" Type="http://schemas.openxmlformats.org/officeDocument/2006/relationships/hyperlink" Target="https://hal.science/hal-03154881v1" TargetMode="External"/><Relationship Id="rId22" Type="http://schemas.openxmlformats.org/officeDocument/2006/relationships/hyperlink" Target="https://dx.doi.org/10.4000/bch.1054" TargetMode="External"/><Relationship Id="rId23" Type="http://schemas.openxmlformats.org/officeDocument/2006/relationships/hyperlink" Target="https://hal.science/hal-02888256v1" TargetMode="External"/><Relationship Id="rId24" Type="http://schemas.openxmlformats.org/officeDocument/2006/relationships/hyperlink" Target="https://hal.science/hal-02888254v1" TargetMode="External"/><Relationship Id="rId25" Type="http://schemas.openxmlformats.org/officeDocument/2006/relationships/hyperlink" Target="https://hal.science/hal-02888250v1" TargetMode="External"/><Relationship Id="rId26" Type="http://schemas.openxmlformats.org/officeDocument/2006/relationships/hyperlink" Target="https://shs.hal.science/halshs-02886322v1" TargetMode="External"/><Relationship Id="rId27" Type="http://schemas.openxmlformats.org/officeDocument/2006/relationships/hyperlink" Target="https://dx.doi.org/10.3917/phil.852.0235" TargetMode="External"/><Relationship Id="rId28" Type="http://schemas.openxmlformats.org/officeDocument/2006/relationships/hyperlink" Target="https://hal.science/hal-04547812v1" TargetMode="External"/><Relationship Id="rId29" Type="http://schemas.openxmlformats.org/officeDocument/2006/relationships/hyperlink" Target="https://hal.science/hal-04529922v1" TargetMode="External"/><Relationship Id="rId30" Type="http://schemas.openxmlformats.org/officeDocument/2006/relationships/hyperlink" Target="https://hal.science/search/index/?q=*&amp;authFullName_s=Enora Le Qu&#233;r&#233;" TargetMode="External"/><Relationship Id="rId31" Type="http://schemas.openxmlformats.org/officeDocument/2006/relationships/hyperlink" Target="https://hal.science/hal-03154876v1" TargetMode="External"/><Relationship Id="rId32" Type="http://schemas.openxmlformats.org/officeDocument/2006/relationships/hyperlink" Target="https://hal.science/hal-02888253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Faguer</dc:title>
  <dc:description>CV</dc:description>
  <dc:subject/>
  <cp:keywords/>
  <cp:category/>
  <cp:lastModifiedBy/>
  <dcterms:created xsi:type="dcterms:W3CDTF">2026-05-23T15:05:38+02:00</dcterms:created>
  <dcterms:modified xsi:type="dcterms:W3CDTF">2026-05-23T15:05:38+02:00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