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MARGUIN </w:t>
      </w:r>
      <w:r>
        <w:rPr>
          <w:color w:val="641e6e"/>
        </w:rPr>
        <w:t xml:space="preserve">Maître de conférences en droit publicà l'Université Reims Champagne-Ardenne (URCA)Centre de Recherches en Droit et Territoire (CRDT EA 3312)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julien-marguin</w:t>
        </w:r>
      </w:hyperlink>
    </w:p>
    <w:p>
      <w:pPr>
        <w:numPr>
          <w:ilvl w:val="0"/>
          <w:numId w:val="1"/>
        </w:numPr>
      </w:pPr>
      <w:r>
        <w:rPr/>
        <w:t xml:space="preserve"> ORCID : </w:t>
      </w:r>
      <w:hyperlink r:id="rId8" w:history="1">
        <w:r>
          <w:rPr>
            <w:color w:val="#410a8c"/>
            <w:u w:val="single"/>
          </w:rPr>
          <w:t xml:space="preserve">0009-0003-3311-1022</w:t>
        </w:r>
      </w:hyperlink>
    </w:p>
    <w:p>
      <w:pPr>
        <w:numPr>
          <w:ilvl w:val="0"/>
          <w:numId w:val="1"/>
        </w:numPr>
      </w:pPr>
      <w:r>
        <w:rPr/>
        <w:t xml:space="preserve"> IdRef : </w:t>
      </w:r>
      <w:hyperlink r:id="rId9" w:history="1">
        <w:r>
          <w:rPr>
            <w:color w:val="#410a8c"/>
            <w:u w:val="single"/>
          </w:rPr>
          <w:t xml:space="preserve">260276235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Le respect de la dignité des conditions de détention : quel avenir pour le service public pénitentiaire ? »</w:t>
              </w:r>
            </w:hyperlink>
          </w:p>
          <w:p>
            <w:pPr/>
            <w:hyperlink r:id="rId11" w:history="1">
              <w:r>
                <w:rPr>
                  <w:color w:val="#410a8c"/>
                  <w:u w:val="single"/>
                </w:rPr>
                <w:t xml:space="preserve">Julien Marguin</w:t>
              </w:r>
            </w:hyperlink>
          </w:p>
          <w:p>
            <w:pPr/>
            <w:r>
              <w:rPr>
                <w:i w:val="1"/>
                <w:iCs w:val="1"/>
              </w:rPr>
              <w:t xml:space="preserve">Revue du droit public et de la science politique en France et à l'étranger</w:t>
            </w:r>
            <w:r>
              <w:rPr/>
              <w:t xml:space="preserve">, 2025, 1, pp. 95-107</w:t>
            </w:r>
          </w:p>
          <w:p>
            <w:pPr/>
            <w:r>
              <w:rPr/>
              <w:t xml:space="preserve">Article dans une revue</w:t>
            </w:r>
          </w:p>
          <w:p>
            <w:pPr/>
            <w:hyperlink r:id="rId10" w:history="1">
              <w:r>
                <w:rPr>
                  <w:color w:val="#410a8c"/>
                  <w:u w:val="single"/>
                </w:rPr>
                <w:t xml:space="preserve">hal-05033539v1</w:t>
              </w:r>
            </w:hyperlink>
          </w:p>
        </w:tc>
      </w:tr>
      <w:tr>
        <w:trPr/>
        <w:tc>
          <w:tcPr>
            <w:noWrap/>
          </w:tcPr>
          <w:p>
            <w:pPr>
              <w:spacing w:after="200"/>
            </w:pPr>
            <w:hyperlink r:id="rId12" w:history="1">
              <w:r>
                <w:rPr>
                  <w:color w:val="1e198e"/>
                  <w:b w:val="1"/>
                  <w:bCs w:val="1"/>
                  <w:u w:val="single"/>
                </w:rPr>
                <w:t xml:space="preserve">« Le droit pénitentiaire face à la lutte contre la pauvreté : comment placer la dignité au service du reclassement social ? »</w:t>
              </w:r>
            </w:hyperlink>
          </w:p>
          <w:p>
            <w:pPr/>
            <w:hyperlink r:id="rId11" w:history="1">
              <w:r>
                <w:rPr>
                  <w:color w:val="#410a8c"/>
                  <w:u w:val="single"/>
                </w:rPr>
                <w:t xml:space="preserve">Julien Marguin</w:t>
              </w:r>
            </w:hyperlink>
          </w:p>
          <w:p>
            <w:pPr/>
            <w:r>
              <w:rPr>
                <w:i w:val="1"/>
                <w:iCs w:val="1"/>
              </w:rPr>
              <w:t xml:space="preserve">Revue des droits et libertés fondamentaux</w:t>
            </w:r>
            <w:r>
              <w:rPr/>
              <w:t xml:space="preserve">, 2025, chron. n° 63</w:t>
            </w:r>
          </w:p>
          <w:p>
            <w:pPr/>
            <w:r>
              <w:rPr/>
              <w:t xml:space="preserve">Article dans une revue</w:t>
            </w:r>
          </w:p>
          <w:p>
            <w:pPr/>
            <w:hyperlink r:id="rId12" w:history="1">
              <w:r>
                <w:rPr>
                  <w:color w:val="#410a8c"/>
                  <w:u w:val="single"/>
                </w:rPr>
                <w:t xml:space="preserve">hal-05328404v1</w:t>
              </w:r>
            </w:hyperlink>
          </w:p>
        </w:tc>
      </w:tr>
      <w:tr>
        <w:trPr/>
        <w:tc>
          <w:tcPr>
            <w:noWrap/>
          </w:tcPr>
          <w:p>
            <w:pPr>
              <w:spacing w:after="200"/>
            </w:pPr>
            <w:hyperlink r:id="rId13" w:history="1">
              <w:r>
                <w:rPr>
                  <w:color w:val="1e198e"/>
                  <w:b w:val="1"/>
                  <w:bCs w:val="1"/>
                  <w:u w:val="single"/>
                </w:rPr>
                <w:t xml:space="preserve">« La conformité du décret SNDS au RGPD : quand intérêt public fait loi. Note sous CE, 23 novembre 2022, Association InterHop, n° 456162 »</w:t>
              </w:r>
            </w:hyperlink>
          </w:p>
          <w:p>
            <w:pPr/>
            <w:hyperlink r:id="rId11" w:history="1">
              <w:r>
                <w:rPr>
                  <w:color w:val="#410a8c"/>
                  <w:u w:val="single"/>
                </w:rPr>
                <w:t xml:space="preserve">Julien Marguin</w:t>
              </w:r>
            </w:hyperlink>
          </w:p>
          <w:p>
            <w:pPr/>
            <w:r>
              <w:rPr>
                <w:i w:val="1"/>
                <w:iCs w:val="1"/>
              </w:rPr>
              <w:t xml:space="preserve">Actualité juridique Droit administratif</w:t>
            </w:r>
            <w:r>
              <w:rPr/>
              <w:t xml:space="preserve">, 2023, n° 11, pp.568-576</w:t>
            </w:r>
          </w:p>
          <w:p>
            <w:pPr/>
            <w:r>
              <w:rPr/>
              <w:t xml:space="preserve">Article dans une revue</w:t>
            </w:r>
          </w:p>
          <w:p>
            <w:pPr/>
            <w:hyperlink r:id="rId13" w:history="1">
              <w:r>
                <w:rPr>
                  <w:color w:val="#410a8c"/>
                  <w:u w:val="single"/>
                </w:rPr>
                <w:t xml:space="preserve">hal-04867425v1</w:t>
              </w:r>
            </w:hyperlink>
          </w:p>
        </w:tc>
      </w:tr>
      <w:tr>
        <w:trPr/>
        <w:tc>
          <w:tcPr>
            <w:noWrap/>
          </w:tcPr>
          <w:p>
            <w:pPr>
              <w:spacing w:after="200"/>
            </w:pPr>
            <w:hyperlink r:id="rId14" w:history="1">
              <w:r>
                <w:rPr>
                  <w:color w:val="1e198e"/>
                  <w:b w:val="1"/>
                  <w:bCs w:val="1"/>
                  <w:u w:val="single"/>
                </w:rPr>
                <w:t xml:space="preserve">« Participation et régulation de la démocratie : l’exigence de débat public »</w:t>
              </w:r>
            </w:hyperlink>
          </w:p>
          <w:p>
            <w:pPr/>
            <w:hyperlink r:id="rId11" w:history="1">
              <w:r>
                <w:rPr>
                  <w:color w:val="#410a8c"/>
                  <w:u w:val="single"/>
                </w:rPr>
                <w:t xml:space="preserve">Julien Marguin</w:t>
              </w:r>
            </w:hyperlink>
          </w:p>
          <w:p>
            <w:pPr/>
            <w:r>
              <w:rPr>
                <w:i w:val="1"/>
                <w:iCs w:val="1"/>
              </w:rPr>
              <w:t xml:space="preserve">Revue des droits et libertés fondamentaux</w:t>
            </w:r>
            <w:r>
              <w:rPr/>
              <w:t xml:space="preserve">, 2023, Chronique Autorités administratives indépendantes et libertés (n° 20)</w:t>
            </w:r>
          </w:p>
          <w:p>
            <w:pPr/>
            <w:r>
              <w:rPr/>
              <w:t xml:space="preserve">Article dans une revue</w:t>
            </w:r>
          </w:p>
          <w:p>
            <w:pPr/>
            <w:hyperlink r:id="rId14" w:history="1">
              <w:r>
                <w:rPr>
                  <w:color w:val="#410a8c"/>
                  <w:u w:val="single"/>
                </w:rPr>
                <w:t xml:space="preserve">hal-04874652v1</w:t>
              </w:r>
            </w:hyperlink>
          </w:p>
        </w:tc>
      </w:tr>
      <w:tr>
        <w:trPr/>
        <w:tc>
          <w:tcPr>
            <w:noWrap/>
          </w:tcPr>
          <w:p>
            <w:pPr>
              <w:spacing w:after="200"/>
            </w:pPr>
            <w:hyperlink r:id="rId15" w:history="1">
              <w:r>
                <w:rPr>
                  <w:color w:val="1e198e"/>
                  <w:b w:val="1"/>
                  <w:bCs w:val="1"/>
                  <w:u w:val="single"/>
                </w:rPr>
                <w:t xml:space="preserve">Quand intérêt public fait loi</w:t>
              </w:r>
            </w:hyperlink>
          </w:p>
          <w:p>
            <w:pPr/>
            <w:hyperlink r:id="rId11" w:history="1">
              <w:r>
                <w:rPr>
                  <w:color w:val="#410a8c"/>
                  <w:u w:val="single"/>
                </w:rPr>
                <w:t xml:space="preserve">Julien Marguin</w:t>
              </w:r>
            </w:hyperlink>
          </w:p>
          <w:p>
            <w:pPr/>
            <w:r>
              <w:rPr>
                <w:i w:val="1"/>
                <w:iCs w:val="1"/>
              </w:rPr>
              <w:t xml:space="preserve">Actualité juridique Droit administratif</w:t>
            </w:r>
            <w:r>
              <w:rPr/>
              <w:t xml:space="preserve">, 2023, 11, pp.568</w:t>
            </w:r>
          </w:p>
          <w:p>
            <w:pPr/>
            <w:r>
              <w:rPr/>
              <w:t xml:space="preserve">Article dans une revue</w:t>
            </w:r>
          </w:p>
          <w:p>
            <w:pPr/>
            <w:hyperlink r:id="rId15" w:history="1">
              <w:r>
                <w:rPr>
                  <w:color w:val="#410a8c"/>
                  <w:u w:val="single"/>
                </w:rPr>
                <w:t xml:space="preserve">halshs-04878364v1</w:t>
              </w:r>
            </w:hyperlink>
          </w:p>
        </w:tc>
      </w:tr>
      <w:tr>
        <w:trPr/>
        <w:tc>
          <w:tcPr>
            <w:noWrap/>
          </w:tcPr>
          <w:p>
            <w:pPr>
              <w:spacing w:after="200"/>
            </w:pPr>
            <w:hyperlink r:id="rId16" w:history="1">
              <w:r>
                <w:rPr>
                  <w:color w:val="1e198e"/>
                  <w:b w:val="1"/>
                  <w:bCs w:val="1"/>
                  <w:u w:val="single"/>
                </w:rPr>
                <w:t xml:space="preserve">La notion de participation à l’aune de la protection de l’environnement et de la procédure de débat public</w:t>
              </w:r>
            </w:hyperlink>
          </w:p>
          <w:p>
            <w:pPr/>
            <w:hyperlink r:id="rId17" w:history="1">
              <w:r>
                <w:rPr>
                  <w:color w:val="#410a8c"/>
                  <w:u w:val="single"/>
                </w:rPr>
                <w:t xml:space="preserve">Thomas Bertrand</w:t>
              </w:r>
            </w:hyperlink>
            <w:r>
              <w:rPr/>
              <w:t xml:space="preserve">,</w:t>
            </w:r>
            <w:hyperlink r:id="rId11" w:history="1">
              <w:r>
                <w:rPr>
                  <w:color w:val="#410a8c"/>
                  <w:u w:val="single"/>
                </w:rPr>
                <w:t xml:space="preserve">Julien Marguin</w:t>
              </w:r>
            </w:hyperlink>
          </w:p>
          <w:p>
            <w:pPr/>
            <w:r>
              <w:rPr>
                <w:i w:val="1"/>
                <w:iCs w:val="1"/>
              </w:rPr>
              <w:t xml:space="preserve">Revue juridique de l'environnement</w:t>
            </w:r>
            <w:r>
              <w:rPr/>
              <w:t xml:space="preserve">, 2017, 42, pp.457-493</w:t>
            </w:r>
          </w:p>
          <w:p>
            <w:pPr/>
            <w:r>
              <w:rPr/>
              <w:t xml:space="preserve">Article dans une revue</w:t>
            </w:r>
          </w:p>
          <w:p>
            <w:pPr/>
            <w:hyperlink r:id="rId16" w:history="1">
              <w:r>
                <w:rPr>
                  <w:color w:val="#410a8c"/>
                  <w:u w:val="single"/>
                </w:rPr>
                <w:t xml:space="preserve">hal-02162500v1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L’effet utile des décisions d’inconstitutionnalité prononcées sur le fondement de l’article 16 de la Déclaration de 1789 », in M. Carpentier (M.), S. Mouton (dir.), L’effet utile des décisions QPC du Conseil constitutionnel : un bilan critique</w:t>
              </w:r>
            </w:hyperlink>
          </w:p>
          <w:p>
            <w:pPr/>
            <w:hyperlink r:id="rId11" w:history="1">
              <w:r>
                <w:rPr>
                  <w:color w:val="#410a8c"/>
                  <w:u w:val="single"/>
                </w:rPr>
                <w:t xml:space="preserve">Julien Marguin</w:t>
              </w:r>
            </w:hyperlink>
            <w:r>
              <w:rPr/>
              <w:t xml:space="preserve">,</w:t>
            </w:r>
            <w:hyperlink r:id="rId19" w:history="1">
              <w:r>
                <w:rPr>
                  <w:color w:val="#410a8c"/>
                  <w:u w:val="single"/>
                </w:rPr>
                <w:t xml:space="preserve">Zakia Mestari</w:t>
              </w:r>
            </w:hyperlink>
            <w:r>
              <w:rPr/>
              <w:t xml:space="preserve">,</w:t>
            </w:r>
            <w:hyperlink r:id="rId20" w:history="1">
              <w:r>
                <w:rPr>
                  <w:color w:val="#410a8c"/>
                  <w:u w:val="single"/>
                </w:rPr>
                <w:t xml:space="preserve">Estelle Poizat</w:t>
              </w:r>
            </w:hyperlink>
          </w:p>
          <w:p>
            <w:pPr/>
            <w:r>
              <w:rPr>
                <w:i w:val="1"/>
                <w:iCs w:val="1"/>
              </w:rPr>
              <w:t xml:space="preserve">Titre VII. Les cahiers du Conseil constitutionnel</w:t>
            </w:r>
            <w:r>
              <w:rPr/>
              <w:t xml:space="preserve">, Hors-série, 2020</w:t>
            </w:r>
          </w:p>
          <w:p>
            <w:pPr/>
            <w:r>
              <w:rPr/>
              <w:t xml:space="preserve">N°spécial de revue/special issue</w:t>
            </w:r>
          </w:p>
          <w:p>
            <w:pPr/>
            <w:hyperlink r:id="rId18" w:history="1">
              <w:r>
                <w:rPr>
                  <w:color w:val="#410a8c"/>
                  <w:u w:val="single"/>
                </w:rPr>
                <w:t xml:space="preserve">hal-04874598v1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justiciabilité : essai critique sur un critère de la démocratie constitutionnelle</w:t>
              </w:r>
            </w:hyperlink>
          </w:p>
          <w:p>
            <w:pPr/>
            <w:hyperlink r:id="rId11" w:history="1">
              <w:r>
                <w:rPr>
                  <w:color w:val="#410a8c"/>
                  <w:u w:val="single"/>
                </w:rPr>
                <w:t xml:space="preserve">Julien Marguin</w:t>
              </w:r>
            </w:hyperlink>
          </w:p>
          <w:p>
            <w:pPr/>
            <w:r>
              <w:rPr/>
              <w:t xml:space="preserve">Éditions Mare &amp; Martin. , 2024, collection Bibliothèque des thèses, 978-2-38600-023-2</w:t>
            </w:r>
          </w:p>
          <w:p>
            <w:pPr/>
            <w:r>
              <w:rPr/>
              <w:t xml:space="preserve">Ouvrages</w:t>
            </w:r>
          </w:p>
          <w:p>
            <w:pPr/>
            <w:hyperlink r:id="rId21" w:history="1">
              <w:r>
                <w:rPr>
                  <w:color w:val="#410a8c"/>
                  <w:u w:val="single"/>
                </w:rPr>
                <w:t xml:space="preserve">hal-04867753v1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CNCDH et sa doctrine : promotion et incorporation des modèles européen et international des droits de l'homme en droit national</w:t>
              </w:r>
            </w:hyperlink>
          </w:p>
          <w:p>
            <w:pPr/>
            <w:hyperlink r:id="rId11" w:history="1">
              <w:r>
                <w:rPr>
                  <w:color w:val="#410a8c"/>
                  <w:u w:val="single"/>
                </w:rPr>
                <w:t xml:space="preserve">Julien Marguin</w:t>
              </w:r>
            </w:hyperlink>
          </w:p>
          <w:p>
            <w:pPr/>
            <w:r>
              <w:rPr>
                <w:i w:val="1"/>
                <w:iCs w:val="1"/>
              </w:rPr>
              <w:t xml:space="preserve">La doctrine des autorités indépendantes. Vers un renouvellement du droit des libertés</w:t>
            </w:r>
            <w:r>
              <w:rPr/>
              <w:t xml:space="preserve">, Mare &amp; Martin, pp. 169-184, 2025, 978-2-38600-191-8</w:t>
            </w:r>
          </w:p>
          <w:p>
            <w:pPr/>
            <w:r>
              <w:rPr/>
              <w:t xml:space="preserve">Chapitre d'ouvrage</w:t>
            </w:r>
          </w:p>
          <w:p>
            <w:pPr/>
            <w:hyperlink r:id="rId22" w:history="1">
              <w:r>
                <w:rPr>
                  <w:color w:val="#410a8c"/>
                  <w:u w:val="single"/>
                </w:rPr>
                <w:t xml:space="preserve">hal-05415417v2</w:t>
              </w:r>
            </w:hyperlink>
          </w:p>
        </w:tc>
      </w:tr>
      <w:tr>
        <w:trPr/>
        <w:tc>
          <w:tcPr>
            <w:noWrap/>
          </w:tcPr>
          <w:p>
            <w:pPr>
              <w:spacing w:after="200"/>
            </w:pPr>
            <w:hyperlink r:id="rId23" w:history="1">
              <w:r>
                <w:rPr>
                  <w:color w:val="1e198e"/>
                  <w:b w:val="1"/>
                  <w:bCs w:val="1"/>
                  <w:u w:val="single"/>
                </w:rPr>
                <w:t xml:space="preserve">« Désobéissance civile et démocratie », in M. Touzel-Divina, S. Douteaud (dir.)</w:t>
              </w:r>
            </w:hyperlink>
          </w:p>
          <w:p>
            <w:pPr/>
            <w:hyperlink r:id="rId11" w:history="1">
              <w:r>
                <w:rPr>
                  <w:color w:val="#410a8c"/>
                  <w:u w:val="single"/>
                </w:rPr>
                <w:t xml:space="preserve">Julien Marguin</w:t>
              </w:r>
            </w:hyperlink>
          </w:p>
          <w:p>
            <w:pPr/>
            <w:r>
              <w:rPr>
                <w:i w:val="1"/>
                <w:iCs w:val="1"/>
              </w:rPr>
              <w:t xml:space="preserve">Lectures juridiques de fictions. De la littérature à la pop-culture</w:t>
            </w:r>
            <w:r>
              <w:rPr/>
              <w:t xml:space="preserve">, vol. XXVII, Éditions L'épitoge, pp. 71-79, 2020, 979-10-92684-38-4</w:t>
            </w:r>
          </w:p>
          <w:p>
            <w:pPr/>
            <w:r>
              <w:rPr/>
              <w:t xml:space="preserve">Chapitre d'ouvrage</w:t>
            </w:r>
          </w:p>
          <w:p>
            <w:pPr/>
            <w:hyperlink r:id="rId23" w:history="1">
              <w:r>
                <w:rPr>
                  <w:color w:val="#410a8c"/>
                  <w:u w:val="single"/>
                </w:rPr>
                <w:t xml:space="preserve">hal-04874560v1</w:t>
              </w:r>
            </w:hyperlink>
          </w:p>
        </w:tc>
      </w:tr>
      <w:tr>
        <w:trPr/>
        <w:tc>
          <w:tcPr>
            <w:noWrap/>
          </w:tcPr>
          <w:p>
            <w:pPr>
              <w:spacing w:after="200"/>
            </w:pPr>
            <w:hyperlink r:id="rId24" w:history="1">
              <w:r>
                <w:rPr>
                  <w:color w:val="1e198e"/>
                  <w:b w:val="1"/>
                  <w:bCs w:val="1"/>
                  <w:u w:val="single"/>
                </w:rPr>
                <w:t xml:space="preserve">Légitimer les fondations d’une république hypothétique. Retour sur la nuit du 24 au 25 février 1848&amp;quot;, in R. VAILLANT (dir.)</w:t>
              </w:r>
            </w:hyperlink>
          </w:p>
          <w:p>
            <w:pPr/>
            <w:hyperlink r:id="rId11" w:history="1">
              <w:r>
                <w:rPr>
                  <w:color w:val="#410a8c"/>
                  <w:u w:val="single"/>
                </w:rPr>
                <w:t xml:space="preserve">Julien Marguin</w:t>
              </w:r>
            </w:hyperlink>
          </w:p>
          <w:p>
            <w:pPr/>
            <w:r>
              <w:rPr>
                <w:i w:val="1"/>
                <w:iCs w:val="1"/>
              </w:rPr>
              <w:t xml:space="preserve">Droit(s) de la nuit</w:t>
            </w:r>
            <w:r>
              <w:rPr/>
              <w:t xml:space="preserve">, vol. XX (coll. L'unité du droit), Éditions L’épitoge, pp. 25-42, 2017, 979-10-92684-24-7</w:t>
            </w:r>
          </w:p>
          <w:p>
            <w:pPr/>
            <w:r>
              <w:rPr/>
              <w:t xml:space="preserve">Chapitre d'ouvrage</w:t>
            </w:r>
          </w:p>
          <w:p>
            <w:pPr/>
            <w:hyperlink r:id="rId24" w:history="1">
              <w:r>
                <w:rPr>
                  <w:color w:val="#410a8c"/>
                  <w:u w:val="single"/>
                </w:rPr>
                <w:t xml:space="preserve">hal-04874540v1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8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marguin" TargetMode="External"/><Relationship Id="rId8" Type="http://schemas.openxmlformats.org/officeDocument/2006/relationships/hyperlink" Target="https://orcid.org/0009-0003-3311-1022" TargetMode="External"/><Relationship Id="rId9" Type="http://schemas.openxmlformats.org/officeDocument/2006/relationships/hyperlink" Target="https://www.idref.fr/260276235" TargetMode="External"/><Relationship Id="rId10" Type="http://schemas.openxmlformats.org/officeDocument/2006/relationships/hyperlink" Target="https://hal.science/hal-05033539v1" TargetMode="External"/><Relationship Id="rId11" Type="http://schemas.openxmlformats.org/officeDocument/2006/relationships/hyperlink" Target="https://hal.science/search/index/?q=*&amp;authFullName_s=Julien Marguin" TargetMode="External"/><Relationship Id="rId12" Type="http://schemas.openxmlformats.org/officeDocument/2006/relationships/hyperlink" Target="https://hal.science/hal-05328404v1" TargetMode="External"/><Relationship Id="rId13" Type="http://schemas.openxmlformats.org/officeDocument/2006/relationships/hyperlink" Target="https://hal.science/hal-04867425v1" TargetMode="External"/><Relationship Id="rId14" Type="http://schemas.openxmlformats.org/officeDocument/2006/relationships/hyperlink" Target="https://hal.science/hal-04874652v1" TargetMode="External"/><Relationship Id="rId15" Type="http://schemas.openxmlformats.org/officeDocument/2006/relationships/hyperlink" Target="https://shs.hal.science/halshs-04878364v1" TargetMode="External"/><Relationship Id="rId16" Type="http://schemas.openxmlformats.org/officeDocument/2006/relationships/hyperlink" Target="https://hal.science/hal-02162500v1" TargetMode="External"/><Relationship Id="rId17" Type="http://schemas.openxmlformats.org/officeDocument/2006/relationships/hyperlink" Target="https://hal.science/search/index/?q=*&amp;authFullName_s=Thomas Bertrand" TargetMode="External"/><Relationship Id="rId18" Type="http://schemas.openxmlformats.org/officeDocument/2006/relationships/hyperlink" Target="https://hal.science/hal-04874598v1" TargetMode="External"/><Relationship Id="rId19" Type="http://schemas.openxmlformats.org/officeDocument/2006/relationships/hyperlink" Target="https://hal.science/search/index/?q=*&amp;authFullName_s=Zakia Mestari" TargetMode="External"/><Relationship Id="rId20" Type="http://schemas.openxmlformats.org/officeDocument/2006/relationships/hyperlink" Target="https://hal.science/search/index/?q=*&amp;authFullName_s=Estelle Poizat" TargetMode="External"/><Relationship Id="rId21" Type="http://schemas.openxmlformats.org/officeDocument/2006/relationships/hyperlink" Target="https://hal.science/hal-04867753v1" TargetMode="External"/><Relationship Id="rId22" Type="http://schemas.openxmlformats.org/officeDocument/2006/relationships/hyperlink" Target="https://hal.science/hal-05415417v2" TargetMode="External"/><Relationship Id="rId23" Type="http://schemas.openxmlformats.org/officeDocument/2006/relationships/hyperlink" Target="https://hal.science/hal-04874560v1" TargetMode="External"/><Relationship Id="rId24" Type="http://schemas.openxmlformats.org/officeDocument/2006/relationships/hyperlink" Target="https://hal.science/hal-04874540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MARGUIN</dc:title>
  <dc:description>CV</dc:description>
  <dc:subject/>
  <cp:keywords/>
  <cp:category/>
  <cp:lastModifiedBy/>
  <dcterms:created xsi:type="dcterms:W3CDTF">2026-05-13T12:55:33+02:00</dcterms:created>
  <dcterms:modified xsi:type="dcterms:W3CDTF">2026-05-13T12:55:33+02:00</dcterms:modified>
</cp:coreProperties>
</file>

<file path=docProps/custom.xml><?xml version="1.0" encoding="utf-8"?>
<Properties xmlns="http://schemas.openxmlformats.org/officeDocument/2006/custom-properties" xmlns:vt="http://schemas.openxmlformats.org/officeDocument/2006/docPropsVTypes"/>
</file>