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3.47266881029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JULIETTE FONTAINE </w:t></w:r></w:p><w:p><w:pPr><w:spacing w:before="600"/></w:pPr></w:p><w:p><w:pPr><w:spacing w:before="600"/></w:pPr></w:p><w:p><w:pPr><w:pStyle w:val="Heading2"/></w:pPr><w:r><w:rPr><w:color w:val="1e198e"/><w:b w:val="1"/><w:bCs w:val="1"/></w:rPr><w:t xml:space="preserve">Présentation</w:t></w:r></w:p><w:p><w:pPr><w:spacing w:after="100"/></w:pPr></w:p><w:p><w:pPr/><w:r><w:rPr/><w:t xml:space="preserve">Juliette Fontaine est enseignante-chercheuse contractuelle à CY Cergy Paris Université depuis septembre 2021. Elle est qualifiée par le CNU en sections 70 (Sciences de l'éducation et de la formation), 22 (Histoire et civilisations), 19 (Sociologie, démographie) et 04 (Science politique).</w:t></w:r></w:p><w:p><w:pPr/><w:r><w:rPr/><w:t xml:space="preserve">Elle est affiliée au laboratoire EMA (École, Mutations, Apprentissages) et au Centre Européen de Sociologie et de Science Politique (CESSP).</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8" w:history="1"><w:r><w:rPr><w:color w:val="1e198e"/><w:b w:val="1"/><w:bCs w:val="1"/><w:u w:val="single"/></w:rPr><w:t xml:space="preserve">Vichy face aux instituteurs. Réformer les politiques scolaires en contexte autoritaire</w:t></w:r></w:hyperlink></w:p><w:p><w:pPr/><w:hyperlink r:id="rId9" w:history="1"><w:r><w:rPr><w:color w:val="#410a8c"/><w:u w:val="single"/></w:rPr><w:t xml:space="preserve">Juliette Fontaine</w:t></w:r></w:hyperlink></w:p><w:p><w:pPr/><w:hyperlink r:id="rId10" w:history="1"><w:r><w:rPr><w:color w:val="#410a8c"/><w:u w:val="single"/></w:rPr><w:t xml:space="preserve">Dalloz</w:t></w:r></w:hyperlink><w:r><w:rPr/><w:t xml:space="preserve">, 2021, Nouvelle Bibliothèque de Thèses, 9782247207459</w:t></w:r></w:p><w:p><w:pPr/><w:r><w:rPr/><w:t xml:space="preserve">Ouvrages</w:t></w:r></w:p><w:p><w:pPr/><w:hyperlink r:id="rId8" w:history="1"><w:r><w:rPr><w:color w:val="#410a8c"/><w:u w:val="single"/></w:rPr><w:t xml:space="preserve">hal-03528074v1</w:t></w:r></w:hyperlink></w:p></w:tc></w:tr></w:tbl><w:p><w:pPr><w:spacing w:before="200"/></w:pPr></w:p><w:p><w:pPr><w:pStyle w:val="Heading2"/></w:pPr><w:r><w:rPr><w:color w:val="1e198e"/><w:b w:val="1"/><w:bCs w:val="1"/></w:rPr><w:t xml:space="preserve">Article dans une revue (8)</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Développer la réflexivité des enseignants-stagiaires par un travail coopératif d’enquête et de co-écriture : visées et usages du dispositif d’analyse de situations professionnelles GPS</w:t></w:r></w:hyperlink></w:p><w:p><w:pPr/><w:hyperlink r:id="rId12" w:history="1"><w:r><w:rPr><w:color w:val="#410a8c"/><w:u w:val="single"/></w:rPr><w:t xml:space="preserve">Marie-Elise Hunyadi</w:t></w:r></w:hyperlink><w:r><w:rPr/><w:t xml:space="preserve">,</w:t></w:r><w:hyperlink r:id="rId13" w:history="1"><w:r><w:rPr><w:color w:val="#410a8c"/><w:u w:val="single"/></w:rPr><w:t xml:space="preserve">Odile Maufrais</w:t></w:r></w:hyperlink><w:r><w:rPr/><w:t xml:space="preserve">,</w:t></w:r><w:hyperlink r:id="rId14" w:history="1"><w:r><w:rPr><w:color w:val="#410a8c"/><w:u w:val="single"/></w:rPr><w:t xml:space="preserve">Jean-François Nordmann</w:t></w:r></w:hyperlink><w:r><w:rPr/><w:t xml:space="preserve">,</w:t></w:r><w:hyperlink r:id="rId15" w:history="1"><w:r><w:rPr><w:color w:val="#410a8c"/><w:u w:val="single"/></w:rPr><w:t xml:space="preserve">Camille Amilhat</w:t></w:r></w:hyperlink><w:r><w:rPr/><w:t xml:space="preserve">,</w:t></w:r><w:hyperlink r:id="rId9" w:history="1"><w:r><w:rPr><w:color w:val="#410a8c"/><w:u w:val="single"/></w:rPr><w:t xml:space="preserve">Juliette Fontaine</w:t></w:r></w:hyperlink><w:r><w:rPr/><w:t xml:space="preserve">et al.</w:t></w:r></w:p><w:p><w:pPr/><w:r><w:rPr><w:i w:val="1"/><w:iCs w:val="1"/></w:rPr><w:t xml:space="preserve">Revue Phronesis</w:t></w:r><w:r><w:rPr/><w:t xml:space="preserve">, 2025, 14 (5), pp.137-158</w:t></w:r></w:p><w:p><w:pPr/><w:r><w:rPr/><w:t xml:space="preserve">Article dans une revue</w:t></w:r></w:p><w:p><w:pPr/><w:hyperlink r:id="rId11" w:history="1"><w:r><w:rPr><w:color w:val="#410a8c"/><w:u w:val="single"/></w:rPr><w:t xml:space="preserve">hal-05333091v1</w:t></w:r></w:hyperlink></w:p></w:tc></w:tr><w:tr><w:trPr/><w:tc><w:tcPr><w:noWrap/></w:tcPr><w:p><w:pPr><w:spacing w:after="200"/></w:pPr><w:hyperlink r:id="rId16" w:history="1"><w:r><w:rPr><w:color w:val="1e198e"/><w:b w:val="1"/><w:bCs w:val="1"/><w:u w:val="single"/></w:rPr><w:t xml:space="preserve">Les réceptions différenciées d’un dispositif d’analyse de situations professionnelles en INSPÉ : des inégalités dans la formation à la réflexivité</w:t></w:r></w:hyperlink></w:p><w:p><w:pPr/><w:hyperlink r:id="rId15" w:history="1"><w:r><w:rPr><w:color w:val="#410a8c"/><w:u w:val="single"/></w:rPr><w:t xml:space="preserve">Camille Amilhat</w:t></w:r></w:hyperlink><w:r><w:rPr/><w:t xml:space="preserve">,</w:t></w:r><w:hyperlink r:id="rId17" w:history="1"><w:r><w:rPr><w:color w:val="#410a8c"/><w:u w:val="single"/></w:rPr><w:t xml:space="preserve">Paul Lehner</w:t></w:r></w:hyperlink><w:r><w:rPr/><w:t xml:space="preserve">,</w:t></w:r><w:hyperlink r:id="rId18" w:history="1"><w:r><w:rPr><w:color w:val="#410a8c"/><w:u w:val="single"/></w:rPr><w:t xml:space="preserve">Laure Sochala</w:t></w:r></w:hyperlink><w:r><w:rPr/><w:t xml:space="preserve">,</w:t></w:r><w:hyperlink r:id="rId9" w:history="1"><w:r><w:rPr><w:color w:val="#410a8c"/><w:u w:val="single"/></w:rPr><w:t xml:space="preserve">Juliette Fontaine</w:t></w:r></w:hyperlink><w:r><w:rPr/><w:t xml:space="preserve">,</w:t></w:r><w:hyperlink r:id="rId12" w:history="1"><w:r><w:rPr><w:color w:val="#410a8c"/><w:u w:val="single"/></w:rPr><w:t xml:space="preserve">Marie-Elise Hunyadi</w:t></w:r></w:hyperlink><w:r><w:rPr/><w:t xml:space="preserve">et al.</w:t></w:r></w:p><w:p><w:pPr/><w:r><w:rPr><w:i w:val="1"/><w:iCs w:val="1"/></w:rPr><w:t xml:space="preserve">Carrefours de l'éducation</w:t></w:r><w:r><w:rPr/><w:t xml:space="preserve">, 2025, 60 (2), pp.41-66</w:t></w:r></w:p><w:p><w:pPr/><w:r><w:rPr/><w:t xml:space="preserve">Article dans une revue</w:t></w:r></w:p><w:p><w:pPr/><w:hyperlink r:id="rId16" w:history="1"><w:r><w:rPr><w:color w:val="#410a8c"/><w:u w:val="single"/></w:rPr><w:t xml:space="preserve">hal-05411596v1</w:t></w:r></w:hyperlink></w:p></w:tc></w:tr><w:tr><w:trPr/><w:tc><w:tcPr><w:noWrap/></w:tcPr><w:p><w:pPr><w:spacing w:after="200"/></w:pPr><w:hyperlink r:id="rId19" w:history="1"><w:r><w:rPr><w:color w:val="1e198e"/><w:b w:val="1"/><w:bCs w:val="1"/><w:u w:val="single"/></w:rPr><w:t xml:space="preserve">Aux origines du Cercle Fustel de Coulanges. Une histoire sociale des idées éducatives conservatrices au début du xxe siècle (1898-1932)</w:t></w:r></w:hyperlink></w:p><w:p><w:pPr/><w:hyperlink r:id="rId9" w:history="1"><w:r><w:rPr><w:color w:val="#410a8c"/><w:u w:val="single"/></w:rPr><w:t xml:space="preserve">Juliette Fontaine</w:t></w:r></w:hyperlink></w:p><w:p><w:pPr/><w:r><w:rPr><w:i w:val="1"/><w:iCs w:val="1"/></w:rPr><w:t xml:space="preserve">Revue française de pédagogie</w:t></w:r><w:r><w:rPr/><w:t xml:space="preserve">, 2022, 214, pp.37-52. </w:t></w:r><w:hyperlink r:id="rId20" w:history="1"><w:r><w:rPr><w:color w:val="#410a8c"/><w:u w:val="single"/></w:rPr><w:t xml:space="preserve">⟨10.4000/rfp.11292⟩</w:t></w:r></w:hyperlink></w:p><w:p><w:pPr/><w:r><w:rPr/><w:t xml:space="preserve">Article dans une revue</w:t></w:r></w:p><w:p><w:pPr/><w:hyperlink r:id="rId19" w:history="1"><w:r><w:rPr><w:color w:val="#410a8c"/><w:u w:val="single"/></w:rPr><w:t xml:space="preserve">hal-04478611v1</w:t></w:r></w:hyperlink></w:p></w:tc></w:tr><w:tr><w:trPr/><w:tc><w:tcPr><w:noWrap/></w:tcPr><w:p><w:pPr><w:spacing w:after="200"/></w:pPr><w:hyperlink r:id="rId21" w:history="1"><w:r><w:rPr><w:color w:val="1e198e"/><w:b w:val="1"/><w:bCs w:val="1"/><w:u w:val="single"/></w:rPr><w:t xml:space="preserve">Cheminer dans la complexité avec le dispositif GPS</w:t></w:r></w:hyperlink></w:p><w:p><w:pPr/><w:hyperlink r:id="rId9" w:history="1"><w:r><w:rPr><w:color w:val="#410a8c"/><w:u w:val="single"/></w:rPr><w:t xml:space="preserve">Juliette Fontaine</w:t></w:r></w:hyperlink><w:r><w:rPr/><w:t xml:space="preserve">,</w:t></w:r><w:hyperlink r:id="rId17" w:history="1"><w:r><w:rPr><w:color w:val="#410a8c"/><w:u w:val="single"/></w:rPr><w:t xml:space="preserve">Paul Lehner</w:t></w:r></w:hyperlink><w:r><w:rPr/><w:t xml:space="preserve">,</w:t></w:r><w:hyperlink r:id="rId14" w:history="1"><w:r><w:rPr><w:color w:val="#410a8c"/><w:u w:val="single"/></w:rPr><w:t xml:space="preserve">Jean-François Nordmann</w:t></w:r></w:hyperlink></w:p><w:p><w:pPr/><w:r><w:rPr><w:i w:val="1"/><w:iCs w:val="1"/></w:rPr><w:t xml:space="preserve">Les Cahiers pédagogiques. Coll. hors-série numériques</w:t></w:r><w:r><w:rPr/><w:t xml:space="preserve">, 2022</w:t></w:r></w:p><w:p><w:pPr/><w:r><w:rPr/><w:t xml:space="preserve">Article dans une revue</w:t></w:r></w:p><w:p><w:pPr/><w:hyperlink r:id="rId21" w:history="1"><w:r><w:rPr><w:color w:val="#410a8c"/><w:u w:val="single"/></w:rPr><w:t xml:space="preserve">hal-03786910v1</w:t></w:r></w:hyperlink></w:p></w:tc></w:tr><w:tr><w:trPr/><w:tc><w:tcPr><w:noWrap/></w:tcPr><w:p><w:pPr><w:spacing w:after="200"/></w:pPr><w:hyperlink r:id="rId22" w:history="1"><w:r><w:rPr><w:color w:val="1e198e"/><w:b w:val="1"/><w:bCs w:val="1"/><w:u w:val="single"/></w:rPr><w:t xml:space="preserve">Les &amp;quot;hussards&amp;quot; dans les années noires. Les instituteurs confrontés à la mise en œuvre des politiques de Vichy</w:t></w:r></w:hyperlink></w:p><w:p><w:pPr/><w:hyperlink r:id="rId9" w:history="1"><w:r><w:rPr><w:color w:val="#410a8c"/><w:u w:val="single"/></w:rPr><w:t xml:space="preserve">Juliette Fontaine</w:t></w:r></w:hyperlink></w:p><w:p><w:pPr/><w:r><w:rPr><w:i w:val="1"/><w:iCs w:val="1"/></w:rPr><w:t xml:space="preserve">Genèses. Sciences sociales et histoire</w:t></w:r><w:r><w:rPr/><w:t xml:space="preserve">, 2021, 125 (4), pp.7-28. </w:t></w:r><w:hyperlink r:id="rId23" w:history="1"><w:r><w:rPr><w:color w:val="#410a8c"/><w:u w:val="single"/></w:rPr><w:t xml:space="preserve">⟨10.3917/gen.125.0007⟩</w:t></w:r></w:hyperlink></w:p><w:p><w:pPr/><w:r><w:rPr/><w:t xml:space="preserve">Article dans une revue</w:t></w:r></w:p><w:p><w:pPr/><w:hyperlink r:id="rId22" w:history="1"><w:r><w:rPr><w:color w:val="#410a8c"/><w:u w:val="single"/></w:rPr><w:t xml:space="preserve">hal-03568380v1</w:t></w:r></w:hyperlink></w:p></w:tc></w:tr><w:tr><w:trPr/><w:tc><w:tcPr><w:noWrap/></w:tcPr><w:p><w:pPr><w:spacing w:after="200"/></w:pPr><w:hyperlink r:id="rId24" w:history="1"><w:r><w:rPr><w:color w:val="1e198e"/><w:b w:val="1"/><w:bCs w:val="1"/><w:u w:val="single"/></w:rPr><w:t xml:space="preserve">DEVIGNE (Matthieu), L’École des années noires. Une histoire du primaire en temps de guerre</w:t></w:r></w:hyperlink></w:p><w:p><w:pPr/><w:hyperlink r:id="rId9" w:history="1"><w:r><w:rPr><w:color w:val="#410a8c"/><w:u w:val="single"/></w:rPr><w:t xml:space="preserve">Juliette Fontaine</w:t></w:r></w:hyperlink></w:p><w:p><w:pPr/><w:r><w:rPr><w:i w:val="1"/><w:iCs w:val="1"/></w:rPr><w:t xml:space="preserve">Histoire de l’éducation </w:t></w:r><w:r><w:rPr/><w:t xml:space="preserve">, 2020, 153, pp.161-164. </w:t></w:r><w:hyperlink r:id="rId25" w:history="1"><w:r><w:rPr><w:color w:val="#410a8c"/><w:u w:val="single"/></w:rPr><w:t xml:space="preserve">⟨10.4000/histoire-education.5436⟩</w:t></w:r></w:hyperlink></w:p><w:p><w:pPr/><w:r><w:rPr/><w:t xml:space="preserve">Article dans une revue</w:t></w:r></w:p><w:p><w:pPr/><w:hyperlink r:id="rId24" w:history="1"><w:r><w:rPr><w:color w:val="#410a8c"/><w:u w:val="single"/></w:rPr><w:t xml:space="preserve">hal-04478625v1</w:t></w:r></w:hyperlink></w:p></w:tc></w:tr><w:tr><w:trPr/><w:tc><w:tcPr><w:noWrap/></w:tcPr><w:p><w:pPr><w:spacing w:after="200"/></w:pPr><w:hyperlink r:id="rId26" w:history="1"><w:r><w:rPr><w:color w:val="1e198e"/><w:b w:val="1"/><w:bCs w:val="1"/><w:u w:val="single"/></w:rPr><w:t xml:space="preserve">Barrault (Lorenzo), Gouverner par accommodements. Stratégies autour de la carte scolaire , préface de Daniel Gaxie, Paris, Dalloz, coll. « Nouvelle bibliothèque de thèses – science politique », vol. 22, 2013, 713 pages.</w:t></w:r></w:hyperlink></w:p><w:p><w:pPr/><w:hyperlink r:id="rId27" w:history="1"><w:r><w:rPr><w:color w:val="#410a8c"/><w:u w:val="single"/></w:rPr><w:t xml:space="preserve">Nicolas Azam</w:t></w:r></w:hyperlink><w:r><w:rPr/><w:t xml:space="preserve">,</w:t></w:r><w:hyperlink r:id="rId9" w:history="1"><w:r><w:rPr><w:color w:val="#410a8c"/><w:u w:val="single"/></w:rPr><w:t xml:space="preserve">Juliette Fontaine</w:t></w:r></w:hyperlink></w:p><w:p><w:pPr/><w:r><w:rPr><w:i w:val="1"/><w:iCs w:val="1"/></w:rPr><w:t xml:space="preserve">Politix</w:t></w:r><w:r><w:rPr/><w:t xml:space="preserve">, 2017, n° 116 (4), pp.221-225. </w:t></w:r><w:hyperlink r:id="rId28" w:history="1"><w:r><w:rPr><w:color w:val="#410a8c"/><w:u w:val="single"/></w:rPr><w:t xml:space="preserve">⟨10.3917/pox.116.0221⟩</w:t></w:r></w:hyperlink></w:p><w:p><w:pPr/><w:r><w:rPr/><w:t xml:space="preserve">Article dans une revue</w:t></w:r></w:p><w:p><w:pPr/><w:hyperlink r:id="rId26" w:history="1"><w:r><w:rPr><w:color w:val="#410a8c"/><w:u w:val="single"/></w:rPr><w:t xml:space="preserve">hal-04478628v1</w:t></w:r></w:hyperlink></w:p></w:tc></w:tr><w:tr><w:trPr/><w:tc><w:tcPr><w:noWrap/></w:tcPr><w:p><w:pPr><w:spacing w:after="200"/></w:pPr><w:hyperlink r:id="rId29" w:history="1"><w:r><w:rPr><w:color w:val="1e198e"/><w:b w:val="1"/><w:bCs w:val="1"/><w:u w:val="single"/></w:rPr><w:t xml:space="preserve">Réformer l’École sous Vichy. Changements et permanences de l’institution scolaire dans la France occupée (1940-1944)</w:t></w:r></w:hyperlink></w:p><w:p><w:pPr/><w:hyperlink r:id="rId9" w:history="1"><w:r><w:rPr><w:color w:val="#410a8c"/><w:u w:val="single"/></w:rPr><w:t xml:space="preserve">Juliette Fontaine</w:t></w:r></w:hyperlink></w:p><w:p><w:pPr/><w:r><w:rPr><w:i w:val="1"/><w:iCs w:val="1"/></w:rPr><w:t xml:space="preserve">Education et Sociétés : Revue internationale de sociologie de l'éducation</w:t></w:r><w:r><w:rPr/><w:t xml:space="preserve">, 2015, 36, pp.67 - 81. </w:t></w:r><w:hyperlink r:id="rId30" w:history="1"><w:r><w:rPr><w:color w:val="#410a8c"/><w:u w:val="single"/></w:rPr><w:t xml:space="preserve">⟨10.3917/es.036.0067⟩</w:t></w:r></w:hyperlink></w:p><w:p><w:pPr/><w:r><w:rPr/><w:t xml:space="preserve">Article dans une revue</w:t></w:r></w:p><w:p><w:pPr/><w:hyperlink r:id="rId29" w:history="1"><w:r><w:rPr><w:color w:val="#410a8c"/><w:u w:val="single"/></w:rPr><w:t xml:space="preserve">hal-03528090v1</w:t></w:r></w:hyperlink></w:p></w:tc></w:tr></w:tbl><w:p><w:pPr><w:spacing w:before="200"/></w:pPr></w:p><w:p><w:pPr><w:pStyle w:val="Heading2"/></w:pPr><w:r><w:rPr><w:color w:val="1e198e"/><w:b w:val="1"/><w:bCs w:val="1"/></w:rPr><w:t xml:space="preserve">Communication dans un congrès (2)</w:t></w:r></w:p><w:p><w:pPr><w:spacing w:after="100"/></w:pPr></w:p><w:tbl><w:tblGrid><w:gridCol/></w:tblGrid><w:tblPr><w:tblW w:w="0" w:type="auto"/><w:tblLayout w:type="autofit"/></w:tblPr><w:tr><w:trPr/><w:tc><w:tcPr><w:noWrap/></w:tcPr><w:p><w:pPr><w:spacing w:after="200"/></w:pPr><w:hyperlink r:id="rId31" w:history="1"><w:r><w:rPr><w:color w:val="1e198e"/><w:b w:val="1"/><w:bCs w:val="1"/><w:u w:val="single"/></w:rPr><w:t xml:space="preserve">Former les enseignants à la réflexivité par la co-écriture et l’enquête partagée : le cas du dispositif GPS</w:t></w:r></w:hyperlink></w:p><w:p><w:pPr/><w:hyperlink r:id="rId12" w:history="1"><w:r><w:rPr><w:color w:val="#410a8c"/><w:u w:val="single"/></w:rPr><w:t xml:space="preserve">Marie-Elise Hunyadi</w:t></w:r></w:hyperlink><w:r><w:rPr/><w:t xml:space="preserve">,</w:t></w:r><w:hyperlink r:id="rId15" w:history="1"><w:r><w:rPr><w:color w:val="#410a8c"/><w:u w:val="single"/></w:rPr><w:t xml:space="preserve">Camille Amilhat</w:t></w:r></w:hyperlink><w:r><w:rPr/><w:t xml:space="preserve">,</w:t></w:r><w:hyperlink r:id="rId9" w:history="1"><w:r><w:rPr><w:color w:val="#410a8c"/><w:u w:val="single"/></w:rPr><w:t xml:space="preserve">Juliette Fontaine</w:t></w:r></w:hyperlink><w:r><w:rPr/><w:t xml:space="preserve">,</w:t></w:r><w:hyperlink r:id="rId17" w:history="1"><w:r><w:rPr><w:color w:val="#410a8c"/><w:u w:val="single"/></w:rPr><w:t xml:space="preserve">Paul Lehner</w:t></w:r></w:hyperlink><w:r><w:rPr/><w:t xml:space="preserve">,</w:t></w:r><w:hyperlink r:id="rId13" w:history="1"><w:r><w:rPr><w:color w:val="#410a8c"/><w:u w:val="single"/></w:rPr><w:t xml:space="preserve">Odile Maufrais</w:t></w:r></w:hyperlink><w:r><w:rPr/><w:t xml:space="preserve">et al.</w:t></w:r></w:p><w:p><w:pPr/><w:r><w:rPr><w:i w:val="1"/><w:iCs w:val="1"/></w:rPr><w:t xml:space="preserve">Printemps de la recherche, UNISFEC</w:t></w:r><w:r><w:rPr/><w:t xml:space="preserve">, UNISFEC, Mar 2024, Angers (Université catholique de l'Ouest), France</w:t></w:r></w:p><w:p><w:pPr/><w:r><w:rPr/><w:t xml:space="preserve">Communication dans un congrès</w:t></w:r></w:p><w:p><w:pPr/><w:hyperlink r:id="rId31" w:history="1"><w:r><w:rPr><w:color w:val="#410a8c"/><w:u w:val="single"/></w:rPr><w:t xml:space="preserve">hal-04579121v1</w:t></w:r></w:hyperlink></w:p></w:tc></w:tr><w:tr><w:trPr/><w:tc><w:tcPr><w:noWrap/></w:tcPr><w:p><w:pPr><w:spacing w:after="200"/></w:pPr><w:hyperlink r:id="rId32" w:history="1"><w:r><w:rPr><w:color w:val="1e198e"/><w:b w:val="1"/><w:bCs w:val="1"/><w:u w:val="single"/></w:rPr><w:t xml:space="preserve">« Enjeux épistémologiques et méthodologiques de l’engagement des chercheurs dans/pour l’évaluation du dispositif GPS : la réflexivité comme instrument de connaissances. »</w:t></w:r></w:hyperlink></w:p><w:p><w:pPr/><w:hyperlink r:id="rId17" w:history="1"><w:r><w:rPr><w:color w:val="#410a8c"/><w:u w:val="single"/></w:rPr><w:t xml:space="preserve">Paul Lehner</w:t></w:r></w:hyperlink><w:r><w:rPr/><w:t xml:space="preserve">,</w:t></w:r><w:hyperlink r:id="rId9" w:history="1"><w:r><w:rPr><w:color w:val="#410a8c"/><w:u w:val="single"/></w:rPr><w:t xml:space="preserve">Juliette Fontaine</w:t></w:r></w:hyperlink><w:r><w:rPr/><w:t xml:space="preserve">,</w:t></w:r><w:hyperlink r:id="rId14" w:history="1"><w:r><w:rPr><w:color w:val="#410a8c"/><w:u w:val="single"/></w:rPr><w:t xml:space="preserve">Jean-François Nordmann</w:t></w:r></w:hyperlink></w:p><w:p><w:pPr/><w:r><w:rPr><w:i w:val="1"/><w:iCs w:val="1"/></w:rPr><w:t xml:space="preserve">La responsabilité sociale du chercheur. Enjeux de société et recherches en éducation et formation : mise en débat. Quels cadres théoriques pour quels développements des sujets, des institutions, des territoires</w:t></w:r><w:r><w:rPr/><w:t xml:space="preserve">, CY Paris université; EHESS, Jun 2023, Aubervilliers (Campus Condorcet), France</w:t></w:r></w:p><w:p><w:pPr/><w:r><w:rPr/><w:t xml:space="preserve">Communication dans un congrès</w:t></w:r></w:p><w:p><w:pPr/><w:hyperlink r:id="rId32" w:history="1"><w:r><w:rPr><w:color w:val="#410a8c"/><w:u w:val="single"/></w:rPr><w:t xml:space="preserve">hal-04162870v1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33" w:history="1"><w:r><w:rPr><w:color w:val="1e198e"/><w:b w:val="1"/><w:bCs w:val="1"/><w:u w:val="single"/></w:rPr><w:t xml:space="preserve">Déconstruire le corps enseignant pour réformer l’éducation</w:t></w:r></w:hyperlink></w:p><w:p><w:pPr/><w:hyperlink r:id="rId9" w:history="1"><w:r><w:rPr><w:color w:val="#410a8c"/><w:u w:val="single"/></w:rPr><w:t xml:space="preserve">Juliette Fontaine</w:t></w:r></w:hyperlink></w:p><w:p><w:pPr/><w:r><w:rPr><w:i w:val="1"/><w:iCs w:val="1"/></w:rPr><w:t xml:space="preserve">Dynamiques des tournants autoritaires</w:t></w:r><w:r><w:rPr/><w:t xml:space="preserve">, Éditions du Croquant, pp.63-86, 2021, </w:t></w:r><w:hyperlink r:id="rId34" w:history="1"><w:r><w:rPr><w:color w:val="#410a8c"/><w:u w:val="single"/></w:rPr><w:t xml:space="preserve">⟨10.3917/asava.collo.2021.01.0063⟩</w:t></w:r></w:hyperlink></w:p><w:p><w:pPr/><w:r><w:rPr/><w:t xml:space="preserve">Chapitre d'ouvrage</w:t></w:r></w:p><w:p><w:pPr/><w:hyperlink r:id="rId33" w:history="1"><w:r><w:rPr><w:color w:val="#410a8c"/><w:u w:val="single"/></w:rPr><w:t xml:space="preserve">hal-04478617v1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35" w:history="1"><w:r><w:rPr><w:color w:val="1e198e"/><w:b w:val="1"/><w:bCs w:val="1"/><w:u w:val="single"/></w:rPr><w:t xml:space="preserve">« Les instituteurs, premiers &amp;quot;résistants&amp;quot; »</w:t></w:r></w:hyperlink></w:p><w:p><w:pPr/><w:hyperlink r:id="rId9" w:history="1"><w:r><w:rPr><w:color w:val="#410a8c"/><w:u w:val="single"/></w:rPr><w:t xml:space="preserve">Juliette Fontaine</w:t></w:r></w:hyperlink></w:p><w:p><w:pPr/><w:r><w:rPr/><w:t xml:space="preserve">2021, https://www.politis.fr/articles/2021/05/les-instituteurs-premiers-resistants-43173/</w:t></w:r></w:p><w:p><w:pPr/><w:r><w:rPr/><w:t xml:space="preserve">Autre publication scientifique</w:t></w:r></w:p><w:p><w:pPr/><w:hyperlink r:id="rId35" w:history="1"><w:r><w:rPr><w:color w:val="#410a8c"/><w:u w:val="single"/></w:rPr><w:t xml:space="preserve">hal-04478646v1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36" w:history="1"><w:r><w:rPr><w:color w:val="1e198e"/><w:b w:val="1"/><w:bCs w:val="1"/><w:u w:val="single"/></w:rPr><w:t xml:space="preserve">« Social dialogue strengthened by a managerial state: paradoxical or reinforcing logics in French-speaking Belgium? » in SORENSEN Tore Bernt, GRIMALDI Emiliano & GAJDEROWICZ Tomasz, Rhetoric or game changer: Social dialogue and industrial relations in education midst EU governance and privatisation in Europe</w:t></w:r></w:hyperlink></w:p><w:p><w:pPr/><w:hyperlink r:id="rId9" w:history="1"><w:r><w:rPr><w:color w:val="#410a8c"/><w:u w:val="single"/></w:rPr><w:t xml:space="preserve">Juliette Fontaine</w:t></w:r></w:hyperlink></w:p><w:p><w:pPr/><w:r><w:rPr/><w:t xml:space="preserve">European Trade Union Committee for Education; GIRSEF. 2021, https://www.csee-etuce.org/images/Reports/RP_Privatisation_IR_web.pdf</w:t></w:r></w:p><w:p><w:pPr/><w:r><w:rPr/><w:t xml:space="preserve">Rapport</w:t></w:r></w:p><w:p><w:pPr/><w:hyperlink r:id="rId36" w:history="1"><w:r><w:rPr><w:color w:val="#410a8c"/><w:u w:val="single"/></w:rPr><w:t xml:space="preserve">hal-04478636v1</w:t></w:r></w:hyperlink></w:p></w:tc></w:tr></w:tbl><w:sectPr><w:footerReference w:type="default" r:id="rId3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3528074v1" TargetMode="External"/><Relationship Id="rId9" Type="http://schemas.openxmlformats.org/officeDocument/2006/relationships/hyperlink" Target="https://hal.science/search/index/?q=*&amp;authFullName_s=Juliette Fontaine" TargetMode="External"/><Relationship Id="rId10" Type="http://schemas.openxmlformats.org/officeDocument/2006/relationships/hyperlink" Target="https://www.boutique-dalloz.fr/vichy-face-aux-instituteurs-p.html" TargetMode="External"/><Relationship Id="rId11" Type="http://schemas.openxmlformats.org/officeDocument/2006/relationships/hyperlink" Target="https://hal.science/hal-05333091v1" TargetMode="External"/><Relationship Id="rId12" Type="http://schemas.openxmlformats.org/officeDocument/2006/relationships/hyperlink" Target="https://hal.science/search/index/?q=*&amp;authFullName_s=Marie-Elise Hunyadi" TargetMode="External"/><Relationship Id="rId13" Type="http://schemas.openxmlformats.org/officeDocument/2006/relationships/hyperlink" Target="https://hal.science/search/index/?q=*&amp;authFullName_s=Odile Maufrais" TargetMode="External"/><Relationship Id="rId14" Type="http://schemas.openxmlformats.org/officeDocument/2006/relationships/hyperlink" Target="https://hal.science/search/index/?q=*&amp;authFullName_s=Jean-Fran&#231;ois Nordmann" TargetMode="External"/><Relationship Id="rId15" Type="http://schemas.openxmlformats.org/officeDocument/2006/relationships/hyperlink" Target="https://hal.science/search/index/?q=*&amp;authFullName_s=Camille Amilhat" TargetMode="External"/><Relationship Id="rId16" Type="http://schemas.openxmlformats.org/officeDocument/2006/relationships/hyperlink" Target="https://hal.science/hal-05411596v1" TargetMode="External"/><Relationship Id="rId17" Type="http://schemas.openxmlformats.org/officeDocument/2006/relationships/hyperlink" Target="https://hal.science/search/index/?q=*&amp;authFullName_s=Paul Lehner" TargetMode="External"/><Relationship Id="rId18" Type="http://schemas.openxmlformats.org/officeDocument/2006/relationships/hyperlink" Target="https://hal.science/search/index/?q=*&amp;authFullName_s=Laure Sochala" TargetMode="External"/><Relationship Id="rId19" Type="http://schemas.openxmlformats.org/officeDocument/2006/relationships/hyperlink" Target="https://hal.science/hal-04478611v1" TargetMode="External"/><Relationship Id="rId20" Type="http://schemas.openxmlformats.org/officeDocument/2006/relationships/hyperlink" Target="https://dx.doi.org/10.4000/rfp.11292" TargetMode="External"/><Relationship Id="rId21" Type="http://schemas.openxmlformats.org/officeDocument/2006/relationships/hyperlink" Target="https://hal.science/hal-03786910v1" TargetMode="External"/><Relationship Id="rId22" Type="http://schemas.openxmlformats.org/officeDocument/2006/relationships/hyperlink" Target="https://hal.science/hal-03568380v1" TargetMode="External"/><Relationship Id="rId23" Type="http://schemas.openxmlformats.org/officeDocument/2006/relationships/hyperlink" Target="https://dx.doi.org/10.3917/gen.125.0007" TargetMode="External"/><Relationship Id="rId24" Type="http://schemas.openxmlformats.org/officeDocument/2006/relationships/hyperlink" Target="https://hal.science/hal-04478625v1" TargetMode="External"/><Relationship Id="rId25" Type="http://schemas.openxmlformats.org/officeDocument/2006/relationships/hyperlink" Target="https://dx.doi.org/10.4000/histoire-education.5436" TargetMode="External"/><Relationship Id="rId26" Type="http://schemas.openxmlformats.org/officeDocument/2006/relationships/hyperlink" Target="https://hal.science/hal-04478628v1" TargetMode="External"/><Relationship Id="rId27" Type="http://schemas.openxmlformats.org/officeDocument/2006/relationships/hyperlink" Target="https://hal.science/search/index/?q=*&amp;authFullName_s=Nicolas Azam" TargetMode="External"/><Relationship Id="rId28" Type="http://schemas.openxmlformats.org/officeDocument/2006/relationships/hyperlink" Target="https://dx.doi.org/10.3917/pox.116.0221" TargetMode="External"/><Relationship Id="rId29" Type="http://schemas.openxmlformats.org/officeDocument/2006/relationships/hyperlink" Target="https://hal.science/hal-03528090v1" TargetMode="External"/><Relationship Id="rId30" Type="http://schemas.openxmlformats.org/officeDocument/2006/relationships/hyperlink" Target="https://dx.doi.org/10.3917/es.036.0067" TargetMode="External"/><Relationship Id="rId31" Type="http://schemas.openxmlformats.org/officeDocument/2006/relationships/hyperlink" Target="https://hal.science/hal-04579121v1" TargetMode="External"/><Relationship Id="rId32" Type="http://schemas.openxmlformats.org/officeDocument/2006/relationships/hyperlink" Target="https://hal.science/hal-04162870v1" TargetMode="External"/><Relationship Id="rId33" Type="http://schemas.openxmlformats.org/officeDocument/2006/relationships/hyperlink" Target="https://hal.science/hal-04478617v1" TargetMode="External"/><Relationship Id="rId34" Type="http://schemas.openxmlformats.org/officeDocument/2006/relationships/hyperlink" Target="https://dx.doi.org/10.3917/asava.collo.2021.01.0063" TargetMode="External"/><Relationship Id="rId35" Type="http://schemas.openxmlformats.org/officeDocument/2006/relationships/hyperlink" Target="https://hal.science/hal-04478646v1" TargetMode="External"/><Relationship Id="rId36" Type="http://schemas.openxmlformats.org/officeDocument/2006/relationships/hyperlink" Target="https://hal.science/hal-04478636v1" TargetMode="External"/><Relationship Id="rId3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JULIETTE FONTAINE</dc:title>
  <dc:description>CV</dc:description>
  <dc:subject/>
  <cp:keywords/>
  <cp:category/>
  <cp:lastModifiedBy/>
  <dcterms:created xsi:type="dcterms:W3CDTF">2026-03-16T05:04:12+01:00</dcterms:created>
  <dcterms:modified xsi:type="dcterms:W3CDTF">2026-03-16T05:04:12+01:00</dcterms:modified>
</cp:coreProperties>
</file>

<file path=docProps/custom.xml><?xml version="1.0" encoding="utf-8"?>
<Properties xmlns="http://schemas.openxmlformats.org/officeDocument/2006/custom-properties" xmlns:vt="http://schemas.openxmlformats.org/officeDocument/2006/docPropsVTypes"/>
</file>