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Grondin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 and the Motif of Fragmentation in David Vann's Aquarium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Post-Scriptum</w:t>
            </w:r>
            <w:r>
              <w:rPr/>
              <w:t xml:space="preserve">, 2024, Les temps du fragment - Pratiques d'écriture, chantiers de pensée, gestes de résistance,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hal-04617959v1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59v1" TargetMode="External"/><Relationship Id="rId8" Type="http://schemas.openxmlformats.org/officeDocument/2006/relationships/hyperlink" Target="https://hal.science/search/index/?q=*&amp;authFullName_s=Juliette Grond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Grondin</dc:title>
  <dc:description>CV</dc:description>
  <dc:subject/>
  <cp:keywords/>
  <cp:category/>
  <cp:lastModifiedBy/>
  <dcterms:created xsi:type="dcterms:W3CDTF">2026-05-02T04:00:37+02:00</dcterms:created>
  <dcterms:modified xsi:type="dcterms:W3CDTF">2026-05-02T04:00:37+02:00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