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Cudorge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enjeux des systèmes polygynes dans la société franque : la place des femmes dans le palais mérovingien du Ve au 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Cudorge</w:t>
              </w:r>
            </w:hyperlink>
          </w:p>
          <w:p>
            <w:pPr/>
            <w:r>
              <w:rPr/>
              <w:t xml:space="preserve">Histoire. Université de Reims Champagne Ardenne (URCA); Université de Namur,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tel-04535358v1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Quarters, an Influential and Political Pole: A Study of the Frankish Inner-Court (Sixth-Seventh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Cudorge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Studies Journal</w:t>
            </w:r>
            <w:r>
              <w:rPr/>
              <w:t xml:space="preserve">, 2022, 9 (1),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hal-04535327v1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535358v1" TargetMode="External"/><Relationship Id="rId8" Type="http://schemas.openxmlformats.org/officeDocument/2006/relationships/hyperlink" Target="https://hal.science/search/index/?q=*&amp;authFullName_s=Justine Cudorg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53532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Cudorge</dc:title>
  <dc:description>CV</dc:description>
  <dc:subject/>
  <cp:keywords/>
  <cp:category/>
  <cp:lastModifiedBy/>
  <dcterms:created xsi:type="dcterms:W3CDTF">2026-05-22T05:44:52+02:00</dcterms:created>
  <dcterms:modified xsi:type="dcterms:W3CDTF">2026-05-22T05:44:52+02:00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