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Katarzyna Blay-Grabarczyk </w:t>
      </w:r>
      <w:r>
        <w:rPr>
          <w:color w:val="641e6e"/>
        </w:rPr>
        <w:t xml:space="preserve">Maitre de conférences en droit public, Université de Montpellier, Institut de droit européen des droits de l'homme (IDEDH)</w:t>
      </w:r>
    </w:p>
    <w:p>
      <w:pPr>
        <w:spacing w:before="600"/>
      </w:pPr>
    </w:p>
    <w:p>
      <w:pPr>
        <w:spacing w:before="600"/>
      </w:pPr>
    </w:p>
    <w:p>
      <w:pPr>
        <w:pStyle w:val="Heading2"/>
      </w:pPr>
      <w:r>
        <w:rPr>
          <w:color w:val="1e198e"/>
          <w:b w:val="1"/>
          <w:bCs w:val="1"/>
        </w:rPr>
        <w:t xml:space="preserve">Présentation</w:t>
      </w:r>
    </w:p>
    <w:p>
      <w:pPr>
        <w:spacing w:after="100"/>
      </w:pPr>
    </w:p>
    <w:p>
      <w:pPr/>
      <w:r>
        <w:rPr/>
        <w:t xml:space="preserve">Maitre de conférences HDR à la Faculté de droit et de science politique de Montpellier, mes différentes activités scientifiques s'inscrivent dans les travaux menés au sein de l'Institut de droit européen des droits de l'homme de Montpellier (IDEDH, EA 3976).</w:t>
      </w:r>
    </w:p>
    <w:p>
      <w:pPr/>
      <w:r>
        <w:rPr/>
        <w:t xml:space="preserve">Mes activités de recherches se sont focalisées sur la jurisprudence de la Cour européenne des droits de l'homme. Son autorité et sa légitimité ont constitué le point de départ commun des diverses recherches entreprises. Ces aspects ont trouvé leur prolongement dans l'analyse du pouvoir intérprétatif et prétorien des juridictions suprêmes.</w:t>
      </w:r>
    </w:p>
    <w:p>
      <w:pPr/>
      <w:r>
        <w:rPr/>
        <w:t xml:space="preserve">Plus récemment, mes recherches se sont recentrées sur la question du droit à la liberét et à la sûreté.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Chronique de jurisprudence de la Cour européenne des droits de l’Homme (2021)</w:t>
              </w:r>
            </w:hyperlink>
          </w:p>
          <w:p>
            <w:pPr/>
            <w:hyperlink r:id="rId8" w:history="1">
              <w:r>
                <w:rPr>
                  <w:color w:val="#410a8c"/>
                  <w:u w:val="single"/>
                </w:rPr>
                <w:t xml:space="preserve">Laure Laganier Milano</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1" w:history="1">
              <w:r>
                <w:rPr>
                  <w:color w:val="#410a8c"/>
                  <w:u w:val="single"/>
                </w:rPr>
                <w:t xml:space="preserve">Fabien Marchadier</w:t>
              </w:r>
            </w:hyperlink>
          </w:p>
          <w:p>
            <w:pPr/>
            <w:r>
              <w:rPr>
                <w:i w:val="1"/>
                <w:iCs w:val="1"/>
              </w:rPr>
              <w:t xml:space="preserve">Revue du droit public et de la science politique en France et à l'étranger</w:t>
            </w:r>
            <w:r>
              <w:rPr/>
              <w:t xml:space="preserve">, 2022, 3, pp.889, Id : RDP2022-3-008</w:t>
            </w:r>
          </w:p>
          <w:p>
            <w:pPr/>
            <w:r>
              <w:rPr/>
              <w:t xml:space="preserve">Article dans une revue</w:t>
            </w:r>
          </w:p>
          <w:p>
            <w:pPr/>
            <w:hyperlink r:id="rId7" w:history="1">
              <w:r>
                <w:rPr>
                  <w:color w:val="#410a8c"/>
                  <w:u w:val="single"/>
                </w:rPr>
                <w:t xml:space="preserve">hal-04126439v1</w:t>
              </w:r>
            </w:hyperlink>
          </w:p>
        </w:tc>
      </w:tr>
      <w:tr>
        <w:trPr/>
        <w:tc>
          <w:tcPr>
            <w:noWrap/>
          </w:tcPr>
          <w:p>
            <w:pPr>
              <w:spacing w:after="200"/>
            </w:pPr>
            <w:hyperlink r:id="rId12"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14" w:history="1">
              <w:r>
                <w:rPr>
                  <w:color w:val="#410a8c"/>
                  <w:u w:val="single"/>
                </w:rPr>
                <w:t xml:space="preserve">Laure Milano-Laganier</w:t>
              </w:r>
            </w:hyperlink>
            <w:r>
              <w:rPr/>
              <w:t xml:space="preserve">,</w:t>
            </w:r>
            <w:hyperlink r:id="rId15" w:history="1">
              <w:r>
                <w:rPr>
                  <w:color w:val="#410a8c"/>
                  <w:u w:val="single"/>
                </w:rPr>
                <w:t xml:space="preserve">Carole Nivard</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2022, 131, pp.517-563. </w:t>
            </w:r>
            <w:hyperlink r:id="rId17" w:history="1">
              <w:r>
                <w:rPr>
                  <w:color w:val="#410a8c"/>
                  <w:u w:val="single"/>
                </w:rPr>
                <w:t xml:space="preserve">⟨10.3917/rtdh.123.0683⟩</w:t>
              </w:r>
            </w:hyperlink>
          </w:p>
          <w:p>
            <w:pPr/>
            <w:r>
              <w:rPr/>
              <w:t xml:space="preserve">Article dans une revue</w:t>
            </w:r>
          </w:p>
          <w:p>
            <w:pPr/>
            <w:hyperlink r:id="rId12" w:history="1">
              <w:r>
                <w:rPr>
                  <w:color w:val="#410a8c"/>
                  <w:u w:val="single"/>
                </w:rPr>
                <w:t xml:space="preserve">hal-04920205v1</w:t>
              </w:r>
            </w:hyperlink>
          </w:p>
        </w:tc>
      </w:tr>
      <w:tr>
        <w:trPr/>
        <w:tc>
          <w:tcPr>
            <w:noWrap/>
          </w:tcPr>
          <w:p>
            <w:pPr>
              <w:spacing w:after="200"/>
            </w:pPr>
            <w:hyperlink r:id="rId18"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5" w:history="1">
              <w:r>
                <w:rPr>
                  <w:color w:val="#410a8c"/>
                  <w:u w:val="single"/>
                </w:rPr>
                <w:t xml:space="preserve">Carole Nivard</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2021, 127, pp.573-620. </w:t>
            </w:r>
            <w:hyperlink r:id="rId20" w:history="1">
              <w:r>
                <w:rPr>
                  <w:color w:val="#410a8c"/>
                  <w:u w:val="single"/>
                </w:rPr>
                <w:t xml:space="preserve">⟨10.3917/rtdh.127.0573⟩</w:t>
              </w:r>
            </w:hyperlink>
          </w:p>
          <w:p>
            <w:pPr/>
            <w:r>
              <w:rPr/>
              <w:t xml:space="preserve">Article dans une revue</w:t>
            </w:r>
          </w:p>
          <w:p>
            <w:pPr/>
            <w:hyperlink r:id="rId18" w:history="1">
              <w:r>
                <w:rPr>
                  <w:color w:val="#410a8c"/>
                  <w:u w:val="single"/>
                </w:rPr>
                <w:t xml:space="preserve">hal-03813540v1</w:t>
              </w:r>
            </w:hyperlink>
          </w:p>
        </w:tc>
      </w:tr>
      <w:tr>
        <w:trPr/>
        <w:tc>
          <w:tcPr>
            <w:noWrap/>
          </w:tcPr>
          <w:p>
            <w:pPr>
              <w:spacing w:after="200"/>
            </w:pPr>
            <w:hyperlink r:id="rId21"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14" w:history="1">
              <w:r>
                <w:rPr>
                  <w:color w:val="#410a8c"/>
                  <w:u w:val="single"/>
                </w:rPr>
                <w:t xml:space="preserve">Laure Milano-Laganier</w:t>
              </w:r>
            </w:hyperlink>
            <w:r>
              <w:rPr/>
              <w:t xml:space="preserve">,</w:t>
            </w:r>
            <w:hyperlink r:id="rId15" w:history="1">
              <w:r>
                <w:rPr>
                  <w:color w:val="#410a8c"/>
                  <w:u w:val="single"/>
                </w:rPr>
                <w:t xml:space="preserve">Carole Nivard</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2020, 123, pp.683-728. </w:t>
            </w:r>
            <w:hyperlink r:id="rId17" w:history="1">
              <w:r>
                <w:rPr>
                  <w:color w:val="#410a8c"/>
                  <w:u w:val="single"/>
                </w:rPr>
                <w:t xml:space="preserve">⟨10.3917/rtdh.123.0683⟩</w:t>
              </w:r>
            </w:hyperlink>
          </w:p>
          <w:p>
            <w:pPr/>
            <w:r>
              <w:rPr/>
              <w:t xml:space="preserve">Article dans une revue</w:t>
            </w:r>
          </w:p>
          <w:p>
            <w:pPr/>
            <w:hyperlink r:id="rId21" w:history="1">
              <w:r>
                <w:rPr>
                  <w:color w:val="#410a8c"/>
                  <w:u w:val="single"/>
                </w:rPr>
                <w:t xml:space="preserve">hal-03153617v1</w:t>
              </w:r>
            </w:hyperlink>
          </w:p>
        </w:tc>
      </w:tr>
      <w:tr>
        <w:trPr/>
        <w:tc>
          <w:tcPr>
            <w:noWrap/>
          </w:tcPr>
          <w:p>
            <w:pPr>
              <w:spacing w:after="200"/>
            </w:pPr>
            <w:hyperlink r:id="rId22" w:history="1">
              <w:r>
                <w:rPr>
                  <w:color w:val="1e198e"/>
                  <w:b w:val="1"/>
                  <w:bCs w:val="1"/>
                  <w:u w:val="single"/>
                </w:rPr>
                <w:t xml:space="preserve">Chronique de jurisprudence de la Cour européenne des droits de l’Homme (2019)</w:t>
              </w:r>
            </w:hyperlink>
          </w:p>
          <w:p>
            <w:pPr/>
            <w:hyperlink r:id="rId8" w:history="1">
              <w:r>
                <w:rPr>
                  <w:color w:val="#410a8c"/>
                  <w:u w:val="single"/>
                </w:rPr>
                <w:t xml:space="preserve">Laure Laganier Milano</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23" w:history="1">
              <w:r>
                <w:rPr>
                  <w:color w:val="#410a8c"/>
                  <w:u w:val="single"/>
                </w:rPr>
                <w:t xml:space="preserve">Béatrice Pastre-Belda</w:t>
              </w:r>
            </w:hyperlink>
            <w:r>
              <w:rPr/>
              <w:t xml:space="preserve">,</w:t>
            </w:r>
            <w:hyperlink r:id="rId24" w:history="1">
              <w:r>
                <w:rPr>
                  <w:color w:val="#410a8c"/>
                  <w:u w:val="single"/>
                </w:rPr>
                <w:t xml:space="preserve">David Szymczak</w:t>
              </w:r>
            </w:hyperlink>
          </w:p>
          <w:p>
            <w:pPr/>
            <w:r>
              <w:rPr>
                <w:i w:val="1"/>
                <w:iCs w:val="1"/>
              </w:rPr>
              <w:t xml:space="preserve">Revue du droit public et de la science politique en France et à l'étranger</w:t>
            </w:r>
            <w:r>
              <w:rPr/>
              <w:t xml:space="preserve">, 2020, pp.842 et ss</w:t>
            </w:r>
          </w:p>
          <w:p>
            <w:pPr/>
            <w:r>
              <w:rPr/>
              <w:t xml:space="preserve">Article dans une revue</w:t>
            </w:r>
          </w:p>
          <w:p>
            <w:pPr/>
            <w:hyperlink r:id="rId22" w:history="1">
              <w:r>
                <w:rPr>
                  <w:color w:val="#410a8c"/>
                  <w:u w:val="single"/>
                </w:rPr>
                <w:t xml:space="preserve">hal-04126427v1</w:t>
              </w:r>
            </w:hyperlink>
          </w:p>
        </w:tc>
      </w:tr>
      <w:tr>
        <w:trPr/>
        <w:tc>
          <w:tcPr>
            <w:noWrap/>
          </w:tcPr>
          <w:p>
            <w:pPr>
              <w:spacing w:after="200"/>
            </w:pPr>
            <w:hyperlink r:id="rId25" w:history="1">
              <w:r>
                <w:rPr>
                  <w:color w:val="1e198e"/>
                  <w:b w:val="1"/>
                  <w:bCs w:val="1"/>
                  <w:u w:val="single"/>
                </w:rPr>
                <w:t xml:space="preserve">Quand Minority Report devient une probabilité</w:t>
              </w:r>
            </w:hyperlink>
          </w:p>
          <w:p>
            <w:pPr/>
            <w:hyperlink r:id="rId10" w:history="1">
              <w:r>
                <w:rPr>
                  <w:color w:val="#410a8c"/>
                  <w:u w:val="single"/>
                </w:rPr>
                <w:t xml:space="preserve">Katarzyna Blay-Grabarczyk</w:t>
              </w:r>
            </w:hyperlink>
          </w:p>
          <w:p>
            <w:pPr/>
            <w:r>
              <w:rPr>
                <w:i w:val="1"/>
                <w:iCs w:val="1"/>
              </w:rPr>
              <w:t xml:space="preserve">La Semaine juridique. Édition générale</w:t>
            </w:r>
            <w:r>
              <w:rPr/>
              <w:t xml:space="preserve">, 2019, 52, pp.1357</w:t>
            </w:r>
          </w:p>
          <w:p>
            <w:pPr/>
            <w:r>
              <w:rPr/>
              <w:t xml:space="preserve">Article dans une revue</w:t>
            </w:r>
          </w:p>
          <w:p>
            <w:pPr/>
            <w:hyperlink r:id="rId25" w:history="1">
              <w:r>
                <w:rPr>
                  <w:color w:val="#410a8c"/>
                  <w:u w:val="single"/>
                </w:rPr>
                <w:t xml:space="preserve">hal-03835886v1</w:t>
              </w:r>
            </w:hyperlink>
          </w:p>
        </w:tc>
      </w:tr>
      <w:tr>
        <w:trPr/>
        <w:tc>
          <w:tcPr>
            <w:noWrap/>
          </w:tcPr>
          <w:p>
            <w:pPr>
              <w:spacing w:after="200"/>
            </w:pPr>
            <w:hyperlink r:id="rId26" w:history="1">
              <w:r>
                <w:rPr>
                  <w:color w:val="1e198e"/>
                  <w:b w:val="1"/>
                  <w:bCs w:val="1"/>
                  <w:u w:val="single"/>
                </w:rPr>
                <w:t xml:space="preserve">Chronique de jurisprudence de la Cour européenne des droits de l’Homme (2018)</w:t>
              </w:r>
            </w:hyperlink>
          </w:p>
          <w:p>
            <w:pPr/>
            <w:hyperlink r:id="rId8" w:history="1">
              <w:r>
                <w:rPr>
                  <w:color w:val="#410a8c"/>
                  <w:u w:val="single"/>
                </w:rPr>
                <w:t xml:space="preserve">Laure Laganier Milano</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27" w:history="1">
              <w:r>
                <w:rPr>
                  <w:color w:val="#410a8c"/>
                  <w:u w:val="single"/>
                </w:rPr>
                <w:t xml:space="preserve">Jean-Manuel Larralde</w:t>
              </w:r>
            </w:hyperlink>
          </w:p>
          <w:p>
            <w:pPr/>
            <w:r>
              <w:rPr>
                <w:i w:val="1"/>
                <w:iCs w:val="1"/>
              </w:rPr>
              <w:t xml:space="preserve">Revue du droit public et de la science politique en France et à l'étranger</w:t>
            </w:r>
            <w:r>
              <w:rPr/>
              <w:t xml:space="preserve">, 2019, 3, pp.859-892</w:t>
            </w:r>
          </w:p>
          <w:p>
            <w:pPr/>
            <w:r>
              <w:rPr/>
              <w:t xml:space="preserve">Article dans une revue</w:t>
            </w:r>
          </w:p>
          <w:p>
            <w:pPr/>
            <w:hyperlink r:id="rId26" w:history="1">
              <w:r>
                <w:rPr>
                  <w:color w:val="#410a8c"/>
                  <w:u w:val="single"/>
                </w:rPr>
                <w:t xml:space="preserve">hal-04126405v1</w:t>
              </w:r>
            </w:hyperlink>
          </w:p>
        </w:tc>
      </w:tr>
      <w:tr>
        <w:trPr/>
        <w:tc>
          <w:tcPr>
            <w:noWrap/>
          </w:tcPr>
          <w:p>
            <w:pPr>
              <w:spacing w:after="200"/>
            </w:pPr>
            <w:hyperlink r:id="rId28" w:history="1">
              <w:r>
                <w:rPr>
                  <w:color w:val="1e198e"/>
                  <w:b w:val="1"/>
                  <w:bCs w:val="1"/>
                  <w:u w:val="single"/>
                </w:rPr>
                <w:t xml:space="preserve">Les mécanismes de suivi à l'épreuve de la pratique : l'exemple de la Pologne</w:t>
              </w:r>
            </w:hyperlink>
          </w:p>
          <w:p>
            <w:pPr/>
            <w:hyperlink r:id="rId10" w:history="1">
              <w:r>
                <w:rPr>
                  <w:color w:val="#410a8c"/>
                  <w:u w:val="single"/>
                </w:rPr>
                <w:t xml:space="preserve">Katarzyna Blay-Grabarczyk</w:t>
              </w:r>
            </w:hyperlink>
          </w:p>
          <w:p>
            <w:pPr/>
            <w:r>
              <w:rPr>
                <w:i w:val="1"/>
                <w:iCs w:val="1"/>
              </w:rPr>
              <w:t xml:space="preserve">RTDEur. Revue trimestrielle de droit européen</w:t>
            </w:r>
            <w:r>
              <w:rPr/>
              <w:t xml:space="preserve">, 2019</w:t>
            </w:r>
          </w:p>
          <w:p>
            <w:pPr/>
            <w:r>
              <w:rPr/>
              <w:t xml:space="preserve">Article dans une revue</w:t>
            </w:r>
          </w:p>
          <w:p>
            <w:pPr/>
            <w:hyperlink r:id="rId28" w:history="1">
              <w:r>
                <w:rPr>
                  <w:color w:val="#410a8c"/>
                  <w:u w:val="single"/>
                </w:rPr>
                <w:t xml:space="preserve">hal-03835883v1</w:t>
              </w:r>
            </w:hyperlink>
          </w:p>
        </w:tc>
      </w:tr>
      <w:tr>
        <w:trPr/>
        <w:tc>
          <w:tcPr>
            <w:noWrap/>
          </w:tcPr>
          <w:p>
            <w:pPr>
              <w:spacing w:after="200"/>
            </w:pPr>
            <w:hyperlink r:id="rId29"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5" w:history="1">
              <w:r>
                <w:rPr>
                  <w:color w:val="#410a8c"/>
                  <w:u w:val="single"/>
                </w:rPr>
                <w:t xml:space="preserve">Carole Nivard</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2019, 119, pp.619-653</w:t>
            </w:r>
          </w:p>
          <w:p>
            <w:pPr/>
            <w:r>
              <w:rPr/>
              <w:t xml:space="preserve">Article dans une revue</w:t>
            </w:r>
          </w:p>
          <w:p>
            <w:pPr/>
            <w:hyperlink r:id="rId29" w:history="1">
              <w:r>
                <w:rPr>
                  <w:color w:val="#410a8c"/>
                  <w:u w:val="single"/>
                </w:rPr>
                <w:t xml:space="preserve">hal-02331883v1</w:t>
              </w:r>
            </w:hyperlink>
          </w:p>
        </w:tc>
      </w:tr>
      <w:tr>
        <w:trPr/>
        <w:tc>
          <w:tcPr>
            <w:noWrap/>
          </w:tcPr>
          <w:p>
            <w:pPr>
              <w:spacing w:after="200"/>
            </w:pPr>
            <w:hyperlink r:id="rId30"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31" w:history="1">
              <w:r>
                <w:rPr>
                  <w:color w:val="#410a8c"/>
                  <w:u w:val="single"/>
                </w:rPr>
                <w:t xml:space="preserve">Nina Le Bonniec</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2018, 115, pp.651-684</w:t>
            </w:r>
          </w:p>
          <w:p>
            <w:pPr/>
            <w:r>
              <w:rPr/>
              <w:t xml:space="preserve">Article dans une revue</w:t>
            </w:r>
          </w:p>
          <w:p>
            <w:pPr/>
            <w:hyperlink r:id="rId30" w:history="1">
              <w:r>
                <w:rPr>
                  <w:color w:val="#410a8c"/>
                  <w:u w:val="single"/>
                </w:rPr>
                <w:t xml:space="preserve">hal-02088083v1</w:t>
              </w:r>
            </w:hyperlink>
          </w:p>
        </w:tc>
      </w:tr>
      <w:tr>
        <w:trPr/>
        <w:tc>
          <w:tcPr>
            <w:noWrap/>
          </w:tcPr>
          <w:p>
            <w:pPr>
              <w:spacing w:after="200"/>
            </w:pPr>
            <w:hyperlink r:id="rId32" w:history="1">
              <w:r>
                <w:rPr>
                  <w:color w:val="1e198e"/>
                  <w:b w:val="1"/>
                  <w:bCs w:val="1"/>
                  <w:u w:val="single"/>
                </w:rPr>
                <w:t xml:space="preserve">Un nouveau bilan encourageant dans le domaine de l’exécution des arrêts de la Cour EDH. A propos du 11ème rapport annuel du Comité des ministres du Conseil de l’Europe, Aperçu rapide.</w:t>
              </w:r>
            </w:hyperlink>
          </w:p>
          <w:p>
            <w:pPr/>
            <w:hyperlink r:id="rId10" w:history="1">
              <w:r>
                <w:rPr>
                  <w:color w:val="#410a8c"/>
                  <w:u w:val="single"/>
                </w:rPr>
                <w:t xml:space="preserve">Katarzyna Blay-Grabarczyk</w:t>
              </w:r>
            </w:hyperlink>
          </w:p>
          <w:p>
            <w:pPr/>
            <w:r>
              <w:rPr>
                <w:i w:val="1"/>
                <w:iCs w:val="1"/>
              </w:rPr>
              <w:t xml:space="preserve">La Semaine juridique. Édition générale</w:t>
            </w:r>
            <w:r>
              <w:rPr/>
              <w:t xml:space="preserve">, 2018</w:t>
            </w:r>
          </w:p>
          <w:p>
            <w:pPr/>
            <w:r>
              <w:rPr/>
              <w:t xml:space="preserve">Article dans une revue</w:t>
            </w:r>
          </w:p>
          <w:p>
            <w:pPr/>
            <w:hyperlink r:id="rId32" w:history="1">
              <w:r>
                <w:rPr>
                  <w:color w:val="#410a8c"/>
                  <w:u w:val="single"/>
                </w:rPr>
                <w:t xml:space="preserve">hal-02300809v1</w:t>
              </w:r>
            </w:hyperlink>
          </w:p>
        </w:tc>
      </w:tr>
      <w:tr>
        <w:trPr/>
        <w:tc>
          <w:tcPr>
            <w:noWrap/>
          </w:tcPr>
          <w:p>
            <w:pPr>
              <w:spacing w:after="200"/>
            </w:pPr>
            <w:hyperlink r:id="rId33"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31" w:history="1">
              <w:r>
                <w:rPr>
                  <w:color w:val="#410a8c"/>
                  <w:u w:val="single"/>
                </w:rPr>
                <w:t xml:space="preserve">Nina Le Bonniec</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2017, 111, pp.527-555</w:t>
            </w:r>
          </w:p>
          <w:p>
            <w:pPr/>
            <w:r>
              <w:rPr/>
              <w:t xml:space="preserve">Article dans une revue</w:t>
            </w:r>
          </w:p>
          <w:p>
            <w:pPr/>
            <w:hyperlink r:id="rId33" w:history="1">
              <w:r>
                <w:rPr>
                  <w:color w:val="#410a8c"/>
                  <w:u w:val="single"/>
                </w:rPr>
                <w:t xml:space="preserve">hal-02073033v1</w:t>
              </w:r>
            </w:hyperlink>
          </w:p>
        </w:tc>
      </w:tr>
      <w:tr>
        <w:trPr/>
        <w:tc>
          <w:tcPr>
            <w:noWrap/>
          </w:tcPr>
          <w:p>
            <w:pPr>
              <w:spacing w:after="200"/>
            </w:pPr>
            <w:hyperlink r:id="rId34" w:history="1">
              <w:r>
                <w:rPr>
                  <w:color w:val="1e198e"/>
                  <w:b w:val="1"/>
                  <w:bCs w:val="1"/>
                  <w:u w:val="single"/>
                </w:rPr>
                <w:t xml:space="preserve">Le bilan intermédiaire des résultats obtenus dans le domaine de l’exécution des arrêts de la CEDH. A propos du 10e rapport annuel du Comité des ministres du Conseil de l’Europe, Aperçu rapide.</w:t>
              </w:r>
            </w:hyperlink>
          </w:p>
          <w:p>
            <w:pPr/>
            <w:hyperlink r:id="rId10" w:history="1">
              <w:r>
                <w:rPr>
                  <w:color w:val="#410a8c"/>
                  <w:u w:val="single"/>
                </w:rPr>
                <w:t xml:space="preserve">Katarzyna Blay-Grabarczyk</w:t>
              </w:r>
            </w:hyperlink>
          </w:p>
          <w:p>
            <w:pPr/>
            <w:r>
              <w:rPr>
                <w:i w:val="1"/>
                <w:iCs w:val="1"/>
              </w:rPr>
              <w:t xml:space="preserve">La Semaine juridique. Édition générale</w:t>
            </w:r>
            <w:r>
              <w:rPr/>
              <w:t xml:space="preserve">, 2017</w:t>
            </w:r>
          </w:p>
          <w:p>
            <w:pPr/>
            <w:r>
              <w:rPr/>
              <w:t xml:space="preserve">Article dans une revue</w:t>
            </w:r>
          </w:p>
          <w:p>
            <w:pPr/>
            <w:hyperlink r:id="rId34" w:history="1">
              <w:r>
                <w:rPr>
                  <w:color w:val="#410a8c"/>
                  <w:u w:val="single"/>
                </w:rPr>
                <w:t xml:space="preserve">hal-02300805v1</w:t>
              </w:r>
            </w:hyperlink>
          </w:p>
        </w:tc>
      </w:tr>
      <w:tr>
        <w:trPr/>
        <w:tc>
          <w:tcPr>
            <w:noWrap/>
          </w:tcPr>
          <w:p>
            <w:pPr>
              <w:spacing w:after="200"/>
            </w:pPr>
            <w:hyperlink r:id="rId35" w:history="1">
              <w:r>
                <w:rPr>
                  <w:color w:val="1e198e"/>
                  <w:b w:val="1"/>
                  <w:bCs w:val="1"/>
                  <w:u w:val="single"/>
                </w:rPr>
                <w:t xml:space="preserve">La notion de ‘privation de liberté’ au sens de l’article 5 de la Convention EDH.</w:t>
              </w:r>
            </w:hyperlink>
          </w:p>
          <w:p>
            <w:pPr/>
            <w:hyperlink r:id="rId10" w:history="1">
              <w:r>
                <w:rPr>
                  <w:color w:val="#410a8c"/>
                  <w:u w:val="single"/>
                </w:rPr>
                <w:t xml:space="preserve">Katarzyna Blay-Grabarczyk</w:t>
              </w:r>
            </w:hyperlink>
          </w:p>
          <w:p>
            <w:pPr/>
            <w:r>
              <w:rPr>
                <w:i w:val="1"/>
                <w:iCs w:val="1"/>
              </w:rPr>
              <w:t xml:space="preserve">Revue française de droit administratif</w:t>
            </w:r>
            <w:r>
              <w:rPr/>
              <w:t xml:space="preserve">, 2016</w:t>
            </w:r>
          </w:p>
          <w:p>
            <w:pPr/>
            <w:r>
              <w:rPr/>
              <w:t xml:space="preserve">Article dans une revue</w:t>
            </w:r>
          </w:p>
          <w:p>
            <w:pPr/>
            <w:hyperlink r:id="rId35" w:history="1">
              <w:r>
                <w:rPr>
                  <w:color w:val="#410a8c"/>
                  <w:u w:val="single"/>
                </w:rPr>
                <w:t xml:space="preserve">hal-02300804v1</w:t>
              </w:r>
            </w:hyperlink>
          </w:p>
        </w:tc>
      </w:tr>
      <w:tr>
        <w:trPr/>
        <w:tc>
          <w:tcPr>
            <w:noWrap/>
          </w:tcPr>
          <w:p>
            <w:pPr>
              <w:spacing w:after="200"/>
            </w:pPr>
            <w:hyperlink r:id="rId36"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2016, 107, pp.683-711. </w:t>
            </w:r>
            <w:hyperlink r:id="rId37" w:history="1">
              <w:r>
                <w:rPr>
                  <w:color w:val="#410a8c"/>
                  <w:u w:val="single"/>
                </w:rPr>
                <w:t xml:space="preserve">⟨10.3917/rtdh.119.0619⟩</w:t>
              </w:r>
            </w:hyperlink>
          </w:p>
          <w:p>
            <w:pPr/>
            <w:r>
              <w:rPr/>
              <w:t xml:space="preserve">Article dans une revue</w:t>
            </w:r>
          </w:p>
          <w:p>
            <w:pPr/>
            <w:hyperlink r:id="rId36" w:history="1">
              <w:r>
                <w:rPr>
                  <w:color w:val="#410a8c"/>
                  <w:u w:val="single"/>
                </w:rPr>
                <w:t xml:space="preserve">hal-01861319v1</w:t>
              </w:r>
            </w:hyperlink>
          </w:p>
        </w:tc>
      </w:tr>
      <w:tr>
        <w:trPr/>
        <w:tc>
          <w:tcPr>
            <w:noWrap/>
          </w:tcPr>
          <w:p>
            <w:pPr>
              <w:spacing w:after="200"/>
            </w:pPr>
            <w:hyperlink r:id="rId38" w:history="1">
              <w:r>
                <w:rPr>
                  <w:color w:val="1e198e"/>
                  <w:b w:val="1"/>
                  <w:bCs w:val="1"/>
                  <w:u w:val="single"/>
                </w:rPr>
                <w:t xml:space="preserve">L’émergence d’une communauté des vues quant au statut juridique protecteur de l’animal : les pistes de réflexion sur sa possible prise en compte par la Convention EDH.</w:t>
              </w:r>
            </w:hyperlink>
          </w:p>
          <w:p>
            <w:pPr/>
            <w:hyperlink r:id="rId10" w:history="1">
              <w:r>
                <w:rPr>
                  <w:color w:val="#410a8c"/>
                  <w:u w:val="single"/>
                </w:rPr>
                <w:t xml:space="preserve">Katarzyna Blay-Grabarczyk</w:t>
              </w:r>
            </w:hyperlink>
          </w:p>
          <w:p>
            <w:pPr/>
            <w:r>
              <w:rPr>
                <w:i w:val="1"/>
                <w:iCs w:val="1"/>
              </w:rPr>
              <w:t xml:space="preserve">Revue semestrielle de droit animalier</w:t>
            </w:r>
            <w:r>
              <w:rPr/>
              <w:t xml:space="preserve">, 2015</w:t>
            </w:r>
          </w:p>
          <w:p>
            <w:pPr/>
            <w:r>
              <w:rPr/>
              <w:t xml:space="preserve">Article dans une revue</w:t>
            </w:r>
          </w:p>
          <w:p>
            <w:pPr/>
            <w:hyperlink r:id="rId38" w:history="1">
              <w:r>
                <w:rPr>
                  <w:color w:val="#410a8c"/>
                  <w:u w:val="single"/>
                </w:rPr>
                <w:t xml:space="preserve">hal-02300802v1</w:t>
              </w:r>
            </w:hyperlink>
          </w:p>
        </w:tc>
      </w:tr>
      <w:tr>
        <w:trPr/>
        <w:tc>
          <w:tcPr>
            <w:noWrap/>
          </w:tcPr>
          <w:p>
            <w:pPr>
              <w:spacing w:after="200"/>
            </w:pPr>
            <w:hyperlink r:id="rId39" w:history="1">
              <w:r>
                <w:rPr>
                  <w:color w:val="1e198e"/>
                  <w:b w:val="1"/>
                  <w:bCs w:val="1"/>
                  <w:u w:val="single"/>
                </w:rPr>
                <w:t xml:space="preserve">Entre les résultats encourageants et les insuffisances. A propos du rapport annuel 2014 du Comité des ministres du Conseil de l’Europe</w:t>
              </w:r>
            </w:hyperlink>
          </w:p>
          <w:p>
            <w:pPr/>
            <w:hyperlink r:id="rId10" w:history="1">
              <w:r>
                <w:rPr>
                  <w:color w:val="#410a8c"/>
                  <w:u w:val="single"/>
                </w:rPr>
                <w:t xml:space="preserve">Katarzyna Blay-Grabarczyk</w:t>
              </w:r>
            </w:hyperlink>
          </w:p>
          <w:p>
            <w:pPr/>
            <w:r>
              <w:rPr>
                <w:i w:val="1"/>
                <w:iCs w:val="1"/>
              </w:rPr>
              <w:t xml:space="preserve">La Semaine juridique. Édition générale</w:t>
            </w:r>
            <w:r>
              <w:rPr/>
              <w:t xml:space="preserve">, 2015</w:t>
            </w:r>
          </w:p>
          <w:p>
            <w:pPr/>
            <w:r>
              <w:rPr/>
              <w:t xml:space="preserve">Article dans une revue</w:t>
            </w:r>
          </w:p>
          <w:p>
            <w:pPr/>
            <w:hyperlink r:id="rId39" w:history="1">
              <w:r>
                <w:rPr>
                  <w:color w:val="#410a8c"/>
                  <w:u w:val="single"/>
                </w:rPr>
                <w:t xml:space="preserve">hal-02298545v1</w:t>
              </w:r>
            </w:hyperlink>
          </w:p>
        </w:tc>
      </w:tr>
      <w:tr>
        <w:trPr/>
        <w:tc>
          <w:tcPr>
            <w:noWrap/>
          </w:tcPr>
          <w:p>
            <w:pPr>
              <w:spacing w:after="200"/>
            </w:pPr>
            <w:hyperlink r:id="rId40"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2015, 103, pp.673-699</w:t>
            </w:r>
          </w:p>
          <w:p>
            <w:pPr/>
            <w:r>
              <w:rPr/>
              <w:t xml:space="preserve">Article dans une revue</w:t>
            </w:r>
          </w:p>
          <w:p>
            <w:pPr/>
            <w:hyperlink r:id="rId40" w:history="1">
              <w:r>
                <w:rPr>
                  <w:color w:val="#410a8c"/>
                  <w:u w:val="single"/>
                </w:rPr>
                <w:t xml:space="preserve">hal-02071098v1</w:t>
              </w:r>
            </w:hyperlink>
          </w:p>
        </w:tc>
      </w:tr>
      <w:tr>
        <w:trPr/>
        <w:tc>
          <w:tcPr>
            <w:noWrap/>
          </w:tcPr>
          <w:p>
            <w:pPr>
              <w:spacing w:after="200"/>
            </w:pPr>
            <w:hyperlink r:id="rId41"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2014, 99, pp.611-638</w:t>
            </w:r>
          </w:p>
          <w:p>
            <w:pPr/>
            <w:r>
              <w:rPr/>
              <w:t xml:space="preserve">Article dans une revue</w:t>
            </w:r>
          </w:p>
          <w:p>
            <w:pPr/>
            <w:hyperlink r:id="rId41" w:history="1">
              <w:r>
                <w:rPr>
                  <w:color w:val="#410a8c"/>
                  <w:u w:val="single"/>
                </w:rPr>
                <w:t xml:space="preserve">hal-02071109v1</w:t>
              </w:r>
            </w:hyperlink>
          </w:p>
        </w:tc>
      </w:tr>
      <w:tr>
        <w:trPr/>
        <w:tc>
          <w:tcPr>
            <w:noWrap/>
          </w:tcPr>
          <w:p>
            <w:pPr>
              <w:spacing w:after="200"/>
            </w:pPr>
            <w:hyperlink r:id="rId42" w:history="1">
              <w:r>
                <w:rPr>
                  <w:color w:val="1e198e"/>
                  <w:b w:val="1"/>
                  <w:bCs w:val="1"/>
                  <w:u w:val="single"/>
                </w:rPr>
                <w:t xml:space="preserve">Les juridictions de l'Union européenne et les droits fondamentaux</w:t>
              </w:r>
            </w:hyperlink>
          </w:p>
          <w:p>
            <w:pPr/>
            <w:hyperlink r:id="rId43" w:history="1">
              <w:r>
                <w:rPr>
                  <w:color w:val="#410a8c"/>
                  <w:u w:val="single"/>
                </w:rPr>
                <w:t xml:space="preserve">Caroline Boiteux-Picheral</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3" w:history="1">
              <w:r>
                <w:rPr>
                  <w:color w:val="#410a8c"/>
                  <w:u w:val="single"/>
                </w:rPr>
                <w:t xml:space="preserve">Christophe Maubernard</w:t>
              </w:r>
            </w:hyperlink>
            <w:r>
              <w:rPr/>
              <w:t xml:space="preserve">,</w:t>
            </w:r>
            <w:hyperlink r:id="rId19" w:history="1">
              <w:r>
                <w:rPr>
                  <w:color w:val="#410a8c"/>
                  <w:u w:val="single"/>
                </w:rPr>
                <w:t xml:space="preserve">Laure Milano</w:t>
              </w:r>
            </w:hyperlink>
            <w:r>
              <w:rPr/>
              <w:t xml:space="preserve">et al.</w:t>
            </w:r>
          </w:p>
          <w:p>
            <w:pPr/>
            <w:r>
              <w:rPr>
                <w:i w:val="1"/>
                <w:iCs w:val="1"/>
              </w:rPr>
              <w:t xml:space="preserve">Revue trimestrielle des droits de l'homme</w:t>
            </w:r>
            <w:r>
              <w:rPr/>
              <w:t xml:space="preserve">, 2013, 95, pp.653-680</w:t>
            </w:r>
          </w:p>
          <w:p>
            <w:pPr/>
            <w:r>
              <w:rPr/>
              <w:t xml:space="preserve">Article dans une revue</w:t>
            </w:r>
          </w:p>
          <w:p>
            <w:pPr/>
            <w:hyperlink r:id="rId42" w:history="1">
              <w:r>
                <w:rPr>
                  <w:color w:val="#410a8c"/>
                  <w:u w:val="single"/>
                </w:rPr>
                <w:t xml:space="preserve">hal-02071130v1</w:t>
              </w:r>
            </w:hyperlink>
          </w:p>
        </w:tc>
      </w:tr>
      <w:tr>
        <w:trPr/>
        <w:tc>
          <w:tcPr>
            <w:noWrap/>
          </w:tcPr>
          <w:p>
            <w:pPr>
              <w:spacing w:after="200"/>
            </w:pPr>
            <w:hyperlink r:id="rId44" w:history="1">
              <w:r>
                <w:rPr>
                  <w:color w:val="1e198e"/>
                  <w:b w:val="1"/>
                  <w:bCs w:val="1"/>
                  <w:u w:val="single"/>
                </w:rPr>
                <w:t xml:space="preserve">Les juridictions de l'Union européenne et les droits fondamentaux</w:t>
              </w:r>
            </w:hyperlink>
          </w:p>
          <w:p>
            <w:pPr/>
            <w:hyperlink r:id="rId43" w:history="1">
              <w:r>
                <w:rPr>
                  <w:color w:val="#410a8c"/>
                  <w:u w:val="single"/>
                </w:rPr>
                <w:t xml:space="preserve">Caroline Boiteux-Picheral</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3" w:history="1">
              <w:r>
                <w:rPr>
                  <w:color w:val="#410a8c"/>
                  <w:u w:val="single"/>
                </w:rPr>
                <w:t xml:space="preserve">Christophe Maubernard</w:t>
              </w:r>
            </w:hyperlink>
            <w:r>
              <w:rPr/>
              <w:t xml:space="preserve">,</w:t>
            </w:r>
            <w:hyperlink r:id="rId19" w:history="1">
              <w:r>
                <w:rPr>
                  <w:color w:val="#410a8c"/>
                  <w:u w:val="single"/>
                </w:rPr>
                <w:t xml:space="preserve">Laure Milano</w:t>
              </w:r>
            </w:hyperlink>
            <w:r>
              <w:rPr/>
              <w:t xml:space="preserve">et al.</w:t>
            </w:r>
          </w:p>
          <w:p>
            <w:pPr/>
            <w:r>
              <w:rPr>
                <w:i w:val="1"/>
                <w:iCs w:val="1"/>
              </w:rPr>
              <w:t xml:space="preserve">Revue trimestrielle des droits de l'homme</w:t>
            </w:r>
            <w:r>
              <w:rPr/>
              <w:t xml:space="preserve">, 2012, 92, pp.887-917</w:t>
            </w:r>
          </w:p>
          <w:p>
            <w:pPr/>
            <w:r>
              <w:rPr/>
              <w:t xml:space="preserve">Article dans une revue</w:t>
            </w:r>
          </w:p>
          <w:p>
            <w:pPr/>
            <w:hyperlink r:id="rId44" w:history="1">
              <w:r>
                <w:rPr>
                  <w:color w:val="#410a8c"/>
                  <w:u w:val="single"/>
                </w:rPr>
                <w:t xml:space="preserve">hal-02071125v1</w:t>
              </w:r>
            </w:hyperlink>
          </w:p>
        </w:tc>
      </w:tr>
      <w:tr>
        <w:trPr/>
        <w:tc>
          <w:tcPr>
            <w:noWrap/>
          </w:tcPr>
          <w:p>
            <w:pPr>
              <w:spacing w:after="200"/>
            </w:pPr>
            <w:hyperlink r:id="rId45" w:history="1">
              <w:r>
                <w:rPr>
                  <w:color w:val="1e198e"/>
                  <w:b w:val="1"/>
                  <w:bCs w:val="1"/>
                  <w:u w:val="single"/>
                </w:rPr>
                <w:t xml:space="preserve">Droit communautaire des droits fondamentaux</w:t>
              </w:r>
            </w:hyperlink>
          </w:p>
          <w:p>
            <w:pPr/>
            <w:hyperlink r:id="rId43" w:history="1">
              <w:r>
                <w:rPr>
                  <w:color w:val="#410a8c"/>
                  <w:u w:val="single"/>
                </w:rPr>
                <w:t xml:space="preserve">Caroline Boiteux-Picheral</w:t>
              </w:r>
            </w:hyperlink>
            <w:r>
              <w:rPr/>
              <w:t xml:space="preserve">,</w:t>
            </w:r>
            <w:hyperlink r:id="rId9" w:history="1">
              <w:r>
                <w:rPr>
                  <w:color w:val="#410a8c"/>
                  <w:u w:val="single"/>
                </w:rPr>
                <w:t xml:space="preserve">Hélène Surrel</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r>
              <w:rPr/>
              <w:t xml:space="preserve">,</w:t>
            </w:r>
            <w:hyperlink r:id="rId13" w:history="1">
              <w:r>
                <w:rPr>
                  <w:color w:val="#410a8c"/>
                  <w:u w:val="single"/>
                </w:rPr>
                <w:t xml:space="preserve">Christophe Maubernard</w:t>
              </w:r>
            </w:hyperlink>
            <w:r>
              <w:rPr/>
              <w:t xml:space="preserve">et al.</w:t>
            </w:r>
          </w:p>
          <w:p>
            <w:pPr/>
            <w:r>
              <w:rPr>
                <w:i w:val="1"/>
                <w:iCs w:val="1"/>
              </w:rPr>
              <w:t xml:space="preserve">Revue trimestrielle des droits de l'homme</w:t>
            </w:r>
            <w:r>
              <w:rPr/>
              <w:t xml:space="preserve">, 2011, 87, pp.595-619</w:t>
            </w:r>
          </w:p>
          <w:p>
            <w:pPr/>
            <w:r>
              <w:rPr/>
              <w:t xml:space="preserve">Article dans une revue</w:t>
            </w:r>
          </w:p>
          <w:p>
            <w:pPr/>
            <w:hyperlink r:id="rId45" w:history="1">
              <w:r>
                <w:rPr>
                  <w:color w:val="#410a8c"/>
                  <w:u w:val="single"/>
                </w:rPr>
                <w:t xml:space="preserve">hal-02071117v1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garanties de la Convention européenne des droits de l’homme à l’épreuve des opérations militaires internationales</w:t>
              </w:r>
            </w:hyperlink>
          </w:p>
          <w:p>
            <w:pPr/>
            <w:hyperlink r:id="rId10" w:history="1">
              <w:r>
                <w:rPr>
                  <w:color w:val="#410a8c"/>
                  <w:u w:val="single"/>
                </w:rPr>
                <w:t xml:space="preserve">Katarzyna Blay-Grabarczyk</w:t>
              </w:r>
            </w:hyperlink>
          </w:p>
          <w:p>
            <w:pPr/>
            <w:r>
              <w:rPr>
                <w:i w:val="1"/>
                <w:iCs w:val="1"/>
              </w:rPr>
              <w:t xml:space="preserve">« Cedant Arma Togae ». Mélanges en l’honneur du Professeur Jacques Aben.</w:t>
            </w:r>
            <w:r>
              <w:rPr/>
              <w:t xml:space="preserve">, 2023</w:t>
            </w:r>
          </w:p>
          <w:p>
            <w:pPr/>
            <w:r>
              <w:rPr/>
              <w:t xml:space="preserve">Chapitre d'ouvrage</w:t>
            </w:r>
          </w:p>
          <w:p>
            <w:pPr/>
            <w:hyperlink r:id="rId46" w:history="1">
              <w:r>
                <w:rPr>
                  <w:color w:val="#410a8c"/>
                  <w:u w:val="single"/>
                </w:rPr>
                <w:t xml:space="preserve">hal-04857917v1</w:t>
              </w:r>
            </w:hyperlink>
          </w:p>
        </w:tc>
      </w:tr>
      <w:tr>
        <w:trPr/>
        <w:tc>
          <w:tcPr>
            <w:noWrap/>
          </w:tcPr>
          <w:p>
            <w:pPr>
              <w:spacing w:after="200"/>
            </w:pPr>
            <w:hyperlink r:id="rId47" w:history="1">
              <w:r>
                <w:rPr>
                  <w:color w:val="1e198e"/>
                  <w:b w:val="1"/>
                  <w:bCs w:val="1"/>
                  <w:u w:val="single"/>
                </w:rPr>
                <w:t xml:space="preserve">État de droit et autoritarisme détourné en Pologne</w:t>
              </w:r>
            </w:hyperlink>
          </w:p>
          <w:p>
            <w:pPr/>
            <w:hyperlink r:id="rId10" w:history="1">
              <w:r>
                <w:rPr>
                  <w:color w:val="#410a8c"/>
                  <w:u w:val="single"/>
                </w:rPr>
                <w:t xml:space="preserve">Katarzyna Blay-Grabarczyk</w:t>
              </w:r>
            </w:hyperlink>
          </w:p>
          <w:p>
            <w:pPr/>
            <w:r>
              <w:rPr>
                <w:i w:val="1"/>
                <w:iCs w:val="1"/>
              </w:rPr>
              <w:t xml:space="preserve">Le constitutionnalisme abusif en Europe</w:t>
            </w:r>
            <w:r>
              <w:rPr/>
              <w:t xml:space="preserve">, 2022</w:t>
            </w:r>
          </w:p>
          <w:p>
            <w:pPr/>
            <w:r>
              <w:rPr/>
              <w:t xml:space="preserve">Chapitre d'ouvrage</w:t>
            </w:r>
          </w:p>
          <w:p>
            <w:pPr/>
            <w:hyperlink r:id="rId47" w:history="1">
              <w:r>
                <w:rPr>
                  <w:color w:val="#410a8c"/>
                  <w:u w:val="single"/>
                </w:rPr>
                <w:t xml:space="preserve">hal-04857929v1</w:t>
              </w:r>
            </w:hyperlink>
          </w:p>
        </w:tc>
      </w:tr>
      <w:tr>
        <w:trPr/>
        <w:tc>
          <w:tcPr>
            <w:noWrap/>
          </w:tcPr>
          <w:p>
            <w:pPr>
              <w:spacing w:after="200"/>
            </w:pPr>
            <w:hyperlink r:id="rId48" w:history="1">
              <w:r>
                <w:rPr>
                  <w:color w:val="1e198e"/>
                  <w:b w:val="1"/>
                  <w:bCs w:val="1"/>
                  <w:u w:val="single"/>
                </w:rPr>
                <w:t xml:space="preserve">La Pologne confrontée à la covid-19</w:t>
              </w:r>
            </w:hyperlink>
          </w:p>
          <w:p>
            <w:pPr/>
            <w:hyperlink r:id="rId10" w:history="1">
              <w:r>
                <w:rPr>
                  <w:color w:val="#410a8c"/>
                  <w:u w:val="single"/>
                </w:rPr>
                <w:t xml:space="preserve">Katarzyna Blay-Grabarczyk</w:t>
              </w:r>
            </w:hyperlink>
          </w:p>
          <w:p>
            <w:pPr/>
            <w:r>
              <w:rPr/>
              <w:t xml:space="preserve">sous la direction des professeurs François Vialla et Pascal Vielfaure ; et la coordination de Julie Chmargounof et Fanny Dronneau. </w:t>
            </w:r>
            <w:r>
              <w:rPr>
                <w:i w:val="1"/>
                <w:iCs w:val="1"/>
              </w:rPr>
              <w:t xml:space="preserve">Les pouvoirs publics face aux épidémies : de l'Antiquité au XXIe siècle</w:t>
            </w:r>
            <w:r>
              <w:rPr/>
              <w:t xml:space="preserve">, </w:t>
            </w:r>
            <w:hyperlink r:id="rId49" w:history="1">
              <w:r>
                <w:rPr>
                  <w:color w:val="#410a8c"/>
                  <w:u w:val="single"/>
                </w:rPr>
                <w:t xml:space="preserve">LEH Edition - Collection A la croisée des regards</w:t>
              </w:r>
            </w:hyperlink>
            <w:r>
              <w:rPr/>
              <w:t xml:space="preserve">, pp.603-612, 2021, 978-2-84874-913-6</w:t>
            </w:r>
          </w:p>
          <w:p>
            <w:pPr/>
            <w:r>
              <w:rPr/>
              <w:t xml:space="preserve">Chapitre d'ouvrage</w:t>
            </w:r>
          </w:p>
          <w:p>
            <w:pPr/>
            <w:hyperlink r:id="rId48" w:history="1">
              <w:r>
                <w:rPr>
                  <w:color w:val="#410a8c"/>
                  <w:u w:val="single"/>
                </w:rPr>
                <w:t xml:space="preserve">hal-03696525v1</w:t>
              </w:r>
            </w:hyperlink>
          </w:p>
        </w:tc>
      </w:tr>
      <w:tr>
        <w:trPr/>
        <w:tc>
          <w:tcPr>
            <w:noWrap/>
          </w:tcPr>
          <w:p>
            <w:pPr>
              <w:spacing w:after="200"/>
            </w:pPr>
            <w:hyperlink r:id="rId50" w:history="1">
              <w:r>
                <w:rPr>
                  <w:color w:val="1e198e"/>
                  <w:b w:val="1"/>
                  <w:bCs w:val="1"/>
                  <w:u w:val="single"/>
                </w:rPr>
                <w:t xml:space="preserve">Le contrôle des fichiers de police par la Cour européenne des droits de l’homme</w:t>
              </w:r>
            </w:hyperlink>
          </w:p>
          <w:p>
            <w:pPr/>
            <w:hyperlink r:id="rId10" w:history="1">
              <w:r>
                <w:rPr>
                  <w:color w:val="#410a8c"/>
                  <w:u w:val="single"/>
                </w:rPr>
                <w:t xml:space="preserve">Katarzyna Blay-Grabarczyk</w:t>
              </w:r>
            </w:hyperlink>
          </w:p>
          <w:p>
            <w:pPr/>
            <w:r>
              <w:rPr>
                <w:i w:val="1"/>
                <w:iCs w:val="1"/>
              </w:rPr>
              <w:t xml:space="preserve">Les fichiers de police, E. Debaets, A. Duranthon et M. Sztulman (dir.), Institut universitaire de Varenne</w:t>
            </w:r>
            <w:r>
              <w:rPr/>
              <w:t xml:space="preserve">, 2019</w:t>
            </w:r>
          </w:p>
          <w:p>
            <w:pPr/>
            <w:r>
              <w:rPr/>
              <w:t xml:space="preserve">Chapitre d'ouvrage</w:t>
            </w:r>
          </w:p>
          <w:p>
            <w:pPr/>
            <w:hyperlink r:id="rId50" w:history="1">
              <w:r>
                <w:rPr>
                  <w:color w:val="#410a8c"/>
                  <w:u w:val="single"/>
                </w:rPr>
                <w:t xml:space="preserve">hal-02300812v1</w:t>
              </w:r>
            </w:hyperlink>
          </w:p>
        </w:tc>
      </w:tr>
      <w:tr>
        <w:trPr/>
        <w:tc>
          <w:tcPr>
            <w:noWrap/>
          </w:tcPr>
          <w:p>
            <w:pPr>
              <w:spacing w:after="200"/>
            </w:pPr>
            <w:hyperlink r:id="rId51" w:history="1">
              <w:r>
                <w:rPr>
                  <w:color w:val="1e198e"/>
                  <w:b w:val="1"/>
                  <w:bCs w:val="1"/>
                  <w:u w:val="single"/>
                </w:rPr>
                <w:t xml:space="preserve">La liberté d’expression des universitaires dans la jurisprudence de la Cour européenne des droits de l’homme</w:t>
              </w:r>
            </w:hyperlink>
          </w:p>
          <w:p>
            <w:pPr/>
            <w:hyperlink r:id="rId10" w:history="1">
              <w:r>
                <w:rPr>
                  <w:color w:val="#410a8c"/>
                  <w:u w:val="single"/>
                </w:rPr>
                <w:t xml:space="preserve">Katarzyna Blay-Grabarczyk</w:t>
              </w:r>
            </w:hyperlink>
          </w:p>
          <w:p>
            <w:pPr/>
            <w:r>
              <w:rPr>
                <w:i w:val="1"/>
                <w:iCs w:val="1"/>
              </w:rPr>
              <w:t xml:space="preserve">Mélanges en l’honneur du Professeur Frédéric Sudre, Lexis Nexis</w:t>
            </w:r>
            <w:r>
              <w:rPr/>
              <w:t xml:space="preserve">, 2018</w:t>
            </w:r>
          </w:p>
          <w:p>
            <w:pPr/>
            <w:r>
              <w:rPr/>
              <w:t xml:space="preserve">Chapitre d'ouvrage</w:t>
            </w:r>
          </w:p>
          <w:p>
            <w:pPr/>
            <w:hyperlink r:id="rId51" w:history="1">
              <w:r>
                <w:rPr>
                  <w:color w:val="#410a8c"/>
                  <w:u w:val="single"/>
                </w:rPr>
                <w:t xml:space="preserve">hal-02300811v1</w:t>
              </w:r>
            </w:hyperlink>
          </w:p>
        </w:tc>
      </w:tr>
      <w:tr>
        <w:trPr/>
        <w:tc>
          <w:tcPr>
            <w:noWrap/>
          </w:tcPr>
          <w:p>
            <w:pPr>
              <w:spacing w:after="200"/>
            </w:pPr>
            <w:hyperlink r:id="rId52" w:history="1">
              <w:r>
                <w:rPr>
                  <w:color w:val="1e198e"/>
                  <w:b w:val="1"/>
                  <w:bCs w:val="1"/>
                  <w:u w:val="single"/>
                </w:rPr>
                <w:t xml:space="preserve">La malléabilité du consensus</w:t>
              </w:r>
            </w:hyperlink>
          </w:p>
          <w:p>
            <w:pPr/>
            <w:hyperlink r:id="rId10" w:history="1">
              <w:r>
                <w:rPr>
                  <w:color w:val="#410a8c"/>
                  <w:u w:val="single"/>
                </w:rPr>
                <w:t xml:space="preserve">Katarzyna Blay-Grabarczyk</w:t>
              </w:r>
            </w:hyperlink>
          </w:p>
          <w:p>
            <w:pPr/>
            <w:r>
              <w:rPr>
                <w:i w:val="1"/>
                <w:iCs w:val="1"/>
              </w:rPr>
              <w:t xml:space="preserve">Principe de subsidiarité et expression de l’office de la Cour EDH, Gérard Gonzalez (dir.), Ed. Anthémis - Nemesis</w:t>
            </w:r>
            <w:r>
              <w:rPr/>
              <w:t xml:space="preserve">, Anthémis, 2017</w:t>
            </w:r>
          </w:p>
          <w:p>
            <w:pPr/>
            <w:r>
              <w:rPr/>
              <w:t xml:space="preserve">Chapitre d'ouvrage</w:t>
            </w:r>
          </w:p>
          <w:p>
            <w:pPr/>
            <w:hyperlink r:id="rId52" w:history="1">
              <w:r>
                <w:rPr>
                  <w:color w:val="#410a8c"/>
                  <w:u w:val="single"/>
                </w:rPr>
                <w:t xml:space="preserve">hal-02300806v1</w:t>
              </w:r>
            </w:hyperlink>
          </w:p>
        </w:tc>
      </w:tr>
      <w:tr>
        <w:trPr/>
        <w:tc>
          <w:tcPr>
            <w:noWrap/>
          </w:tcPr>
          <w:p>
            <w:pPr>
              <w:spacing w:after="200"/>
            </w:pPr>
            <w:hyperlink r:id="rId53" w:history="1">
              <w:r>
                <w:rPr>
                  <w:color w:val="1e198e"/>
                  <w:b w:val="1"/>
                  <w:bCs w:val="1"/>
                  <w:u w:val="single"/>
                </w:rPr>
                <w:t xml:space="preserve">L’appréciation des niveaux de protection</w:t>
              </w:r>
            </w:hyperlink>
          </w:p>
          <w:p>
            <w:pPr/>
            <w:hyperlink r:id="rId10" w:history="1">
              <w:r>
                <w:rPr>
                  <w:color w:val="#410a8c"/>
                  <w:u w:val="single"/>
                </w:rPr>
                <w:t xml:space="preserve">Katarzyna Blay-Grabarczyk</w:t>
              </w:r>
            </w:hyperlink>
          </w:p>
          <w:p>
            <w:pPr/>
            <w:r>
              <w:rPr>
                <w:i w:val="1"/>
                <w:iCs w:val="1"/>
              </w:rPr>
              <w:t xml:space="preserve">Contrôle de conventionnalité et contrôle prioritaire de constitutionnalité, Romain Tinière (dir.), Anthémis - Nemesis</w:t>
            </w:r>
            <w:r>
              <w:rPr/>
              <w:t xml:space="preserve">, 2017</w:t>
            </w:r>
          </w:p>
          <w:p>
            <w:pPr/>
            <w:r>
              <w:rPr/>
              <w:t xml:space="preserve">Chapitre d'ouvrage</w:t>
            </w:r>
          </w:p>
          <w:p>
            <w:pPr/>
            <w:hyperlink r:id="rId53" w:history="1">
              <w:r>
                <w:rPr>
                  <w:color w:val="#410a8c"/>
                  <w:u w:val="single"/>
                </w:rPr>
                <w:t xml:space="preserve">hal-02300808v1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lyon3.hal.science/hal-04126439v1" TargetMode="External"/><Relationship Id="rId8" Type="http://schemas.openxmlformats.org/officeDocument/2006/relationships/hyperlink" Target="https://hal.science/search/index/?q=*&amp;authFullName_s=Laure Laganier Milano" TargetMode="External"/><Relationship Id="rId9" Type="http://schemas.openxmlformats.org/officeDocument/2006/relationships/hyperlink" Target="https://hal.science/search/index/?q=*&amp;authFullName_s=H&#233;l&#232;ne Surrel" TargetMode="External"/><Relationship Id="rId10" Type="http://schemas.openxmlformats.org/officeDocument/2006/relationships/hyperlink" Target="https://hal.science/search/index/?q=*&amp;authFullName_s=Katarzyna Blay-Grabarczyk" TargetMode="External"/><Relationship Id="rId11" Type="http://schemas.openxmlformats.org/officeDocument/2006/relationships/hyperlink" Target="https://hal.science/search/index/?q=*&amp;authFullName_s=Fabien Marchadier" TargetMode="External"/><Relationship Id="rId12" Type="http://schemas.openxmlformats.org/officeDocument/2006/relationships/hyperlink" Target="https://hal.science/hal-04920205v1" TargetMode="External"/><Relationship Id="rId13" Type="http://schemas.openxmlformats.org/officeDocument/2006/relationships/hyperlink" Target="https://hal.science/search/index/?q=*&amp;authFullName_s=Christophe Maubernard" TargetMode="External"/><Relationship Id="rId14" Type="http://schemas.openxmlformats.org/officeDocument/2006/relationships/hyperlink" Target="https://hal.science/search/index/?q=*&amp;authFullName_s=Laure Milano-Laganier" TargetMode="External"/><Relationship Id="rId15" Type="http://schemas.openxmlformats.org/officeDocument/2006/relationships/hyperlink" Target="https://hal.science/search/index/?q=*&amp;authFullName_s=Carole Nivard" TargetMode="External"/><Relationship Id="rId16" Type="http://schemas.openxmlformats.org/officeDocument/2006/relationships/hyperlink" Target="https://hal.science/search/index/?q=*&amp;authFullName_s=Romain Tini&#232;re" TargetMode="External"/><Relationship Id="rId17" Type="http://schemas.openxmlformats.org/officeDocument/2006/relationships/hyperlink" Target="https://dx.doi.org/10.3917/rtdh.123.0683" TargetMode="External"/><Relationship Id="rId18" Type="http://schemas.openxmlformats.org/officeDocument/2006/relationships/hyperlink" Target="https://hal.science/hal-03813540v1" TargetMode="External"/><Relationship Id="rId19" Type="http://schemas.openxmlformats.org/officeDocument/2006/relationships/hyperlink" Target="https://hal.science/search/index/?q=*&amp;authFullName_s=Laure Milano" TargetMode="External"/><Relationship Id="rId20" Type="http://schemas.openxmlformats.org/officeDocument/2006/relationships/hyperlink" Target="https://dx.doi.org/10.3917/rtdh.127.0573" TargetMode="External"/><Relationship Id="rId21" Type="http://schemas.openxmlformats.org/officeDocument/2006/relationships/hyperlink" Target="https://hal.science/hal-03153617v1" TargetMode="External"/><Relationship Id="rId22" Type="http://schemas.openxmlformats.org/officeDocument/2006/relationships/hyperlink" Target="https://univ-lyon3.hal.science/hal-04126427v1" TargetMode="External"/><Relationship Id="rId23" Type="http://schemas.openxmlformats.org/officeDocument/2006/relationships/hyperlink" Target="https://hal.science/search/index/?q=*&amp;authFullName_s=B&#233;atrice Pastre-Belda" TargetMode="External"/><Relationship Id="rId24" Type="http://schemas.openxmlformats.org/officeDocument/2006/relationships/hyperlink" Target="https://hal.science/search/index/?q=*&amp;authFullName_s=David Szymczak" TargetMode="External"/><Relationship Id="rId25" Type="http://schemas.openxmlformats.org/officeDocument/2006/relationships/hyperlink" Target="https://hal.umontpellier.fr/hal-03835886v1" TargetMode="External"/><Relationship Id="rId26" Type="http://schemas.openxmlformats.org/officeDocument/2006/relationships/hyperlink" Target="https://univ-lyon3.hal.science/hal-04126405v1" TargetMode="External"/><Relationship Id="rId27" Type="http://schemas.openxmlformats.org/officeDocument/2006/relationships/hyperlink" Target="https://hal.science/search/index/?q=*&amp;authFullName_s=Jean-Manuel Larralde" TargetMode="External"/><Relationship Id="rId28" Type="http://schemas.openxmlformats.org/officeDocument/2006/relationships/hyperlink" Target="https://hal.umontpellier.fr/hal-03835883v1" TargetMode="External"/><Relationship Id="rId29" Type="http://schemas.openxmlformats.org/officeDocument/2006/relationships/hyperlink" Target="https://hal.umontpellier.fr/hal-02331883v1" TargetMode="External"/><Relationship Id="rId30" Type="http://schemas.openxmlformats.org/officeDocument/2006/relationships/hyperlink" Target="https://hal.umontpellier.fr/hal-02088083v1" TargetMode="External"/><Relationship Id="rId31" Type="http://schemas.openxmlformats.org/officeDocument/2006/relationships/hyperlink" Target="https://hal.science/search/index/?q=*&amp;authFullName_s=Nina Le Bonniec" TargetMode="External"/><Relationship Id="rId32" Type="http://schemas.openxmlformats.org/officeDocument/2006/relationships/hyperlink" Target="https://hal.umontpellier.fr/hal-02300809v1" TargetMode="External"/><Relationship Id="rId33" Type="http://schemas.openxmlformats.org/officeDocument/2006/relationships/hyperlink" Target="https://hal.umontpellier.fr/hal-02073033v1" TargetMode="External"/><Relationship Id="rId34" Type="http://schemas.openxmlformats.org/officeDocument/2006/relationships/hyperlink" Target="https://hal.umontpellier.fr/hal-02300805v1" TargetMode="External"/><Relationship Id="rId35" Type="http://schemas.openxmlformats.org/officeDocument/2006/relationships/hyperlink" Target="https://hal.umontpellier.fr/hal-02300804v1" TargetMode="External"/><Relationship Id="rId36" Type="http://schemas.openxmlformats.org/officeDocument/2006/relationships/hyperlink" Target="https://hal.umontpellier.fr/hal-01861319v1" TargetMode="External"/><Relationship Id="rId37" Type="http://schemas.openxmlformats.org/officeDocument/2006/relationships/hyperlink" Target="https://dx.doi.org/10.3917/rtdh.119.0619" TargetMode="External"/><Relationship Id="rId38" Type="http://schemas.openxmlformats.org/officeDocument/2006/relationships/hyperlink" Target="https://hal.umontpellier.fr/hal-02300802v1" TargetMode="External"/><Relationship Id="rId39" Type="http://schemas.openxmlformats.org/officeDocument/2006/relationships/hyperlink" Target="https://hal.umontpellier.fr/hal-02298545v1" TargetMode="External"/><Relationship Id="rId40" Type="http://schemas.openxmlformats.org/officeDocument/2006/relationships/hyperlink" Target="https://hal.umontpellier.fr/hal-02071098v1" TargetMode="External"/><Relationship Id="rId41" Type="http://schemas.openxmlformats.org/officeDocument/2006/relationships/hyperlink" Target="https://hal.umontpellier.fr/hal-02071109v1" TargetMode="External"/><Relationship Id="rId42" Type="http://schemas.openxmlformats.org/officeDocument/2006/relationships/hyperlink" Target="https://hal.umontpellier.fr/hal-02071130v1" TargetMode="External"/><Relationship Id="rId43" Type="http://schemas.openxmlformats.org/officeDocument/2006/relationships/hyperlink" Target="https://hal.science/search/index/?q=*&amp;authFullName_s=Caroline Boiteux-Picheral" TargetMode="External"/><Relationship Id="rId44" Type="http://schemas.openxmlformats.org/officeDocument/2006/relationships/hyperlink" Target="https://hal.umontpellier.fr/hal-02071125v1" TargetMode="External"/><Relationship Id="rId45" Type="http://schemas.openxmlformats.org/officeDocument/2006/relationships/hyperlink" Target="https://hal.umontpellier.fr/hal-02071117v1" TargetMode="External"/><Relationship Id="rId46" Type="http://schemas.openxmlformats.org/officeDocument/2006/relationships/hyperlink" Target="https://hal.science/hal-04857917v1" TargetMode="External"/><Relationship Id="rId47" Type="http://schemas.openxmlformats.org/officeDocument/2006/relationships/hyperlink" Target="https://hal.science/hal-04857929v1" TargetMode="External"/><Relationship Id="rId48" Type="http://schemas.openxmlformats.org/officeDocument/2006/relationships/hyperlink" Target="https://hal.science/hal-03696525v1" TargetMode="External"/><Relationship Id="rId49" Type="http://schemas.openxmlformats.org/officeDocument/2006/relationships/hyperlink" Target="https://www.leh.fr/edition/p/les-pouvoirs-publics-face-aux-epidemies-9782848749136" TargetMode="External"/><Relationship Id="rId50" Type="http://schemas.openxmlformats.org/officeDocument/2006/relationships/hyperlink" Target="https://hal.umontpellier.fr/hal-02300812v1" TargetMode="External"/><Relationship Id="rId51" Type="http://schemas.openxmlformats.org/officeDocument/2006/relationships/hyperlink" Target="https://hal.umontpellier.fr/hal-02300811v1" TargetMode="External"/><Relationship Id="rId52" Type="http://schemas.openxmlformats.org/officeDocument/2006/relationships/hyperlink" Target="https://hal.umontpellier.fr/hal-02300806v1" TargetMode="External"/><Relationship Id="rId53" Type="http://schemas.openxmlformats.org/officeDocument/2006/relationships/hyperlink" Target="https://hal.umontpellier.fr/hal-02300808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Katarzyna Blay-Grabarczyk</dc:title>
  <dc:description>CV</dc:description>
  <dc:subject/>
  <cp:keywords/>
  <cp:category/>
  <cp:lastModifiedBy/>
  <dcterms:created xsi:type="dcterms:W3CDTF">2026-05-27T23:36:03+02:00</dcterms:created>
  <dcterms:modified xsi:type="dcterms:W3CDTF">2026-05-27T23:36:03+02:00</dcterms:modified>
</cp:coreProperties>
</file>

<file path=docProps/custom.xml><?xml version="1.0" encoding="utf-8"?>
<Properties xmlns="http://schemas.openxmlformats.org/officeDocument/2006/custom-properties" xmlns:vt="http://schemas.openxmlformats.org/officeDocument/2006/docPropsVTypes"/>
</file>