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Katy Bernard </w:t>
      </w:r>
      <w:r>
        <w:rPr>
          <w:color w:val="641e6e"/>
        </w:rPr>
        <w:t xml:space="preserve">Maître de Conférences d'occitan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0009-0007-1536-4148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d’occitan à l’université Bordeaux Montaigne et médiéviste ; spécialiste tout particulièrement des textes littéraires (la lyrique des troubadours, romans, nouvelles) et non-littéraires (astrologie, divination, magie) de l’occitan ancien.</w:t>
      </w:r>
    </w:p>
    <w:p>
      <w:pPr/>
      <w:r>
        <w:rPr/>
        <w:t xml:space="preserve">Auteur de </w:t>
      </w:r>
      <w:r>
        <w:rPr>
          <w:i w:val="1"/>
          <w:iCs w:val="1"/>
        </w:rPr>
        <w:t xml:space="preserve">Le Néant et la Joie, Chansons de Guillaume d’Aquitaine</w:t>
      </w:r>
      <w:r>
        <w:rPr/>
        <w:t xml:space="preserve"> (fédérop, 2013), de </w:t>
      </w:r>
      <w:r>
        <w:rPr>
          <w:i w:val="1"/>
          <w:iCs w:val="1"/>
        </w:rPr>
        <w:t xml:space="preserve">Les Mots d’Aliénor, Aliénor d’Aquitaine et son siècle</w:t>
      </w:r>
      <w:r>
        <w:rPr/>
        <w:t xml:space="preserve"> (confluences, 2015, réimpression en collection de poche 2021), de </w:t>
      </w:r>
      <w:r>
        <w:rPr>
          <w:i w:val="1"/>
          <w:iCs w:val="1"/>
        </w:rPr>
        <w:t xml:space="preserve">La Dame-Graal, Chansons de Rigaud de Barbezieux</w:t>
      </w:r>
      <w:r>
        <w:rPr/>
        <w:t xml:space="preserve"> (fédérop, 2017) ; de chapitres d’ouvrages dont « Les dés du Duc : Guillaume IX d’Aquitaine et le jeu poétique de la liberté sexuelle » dans Nelly Labère (dir.) </w:t>
      </w:r>
      <w:r>
        <w:rPr>
          <w:i w:val="1"/>
          <w:iCs w:val="1"/>
        </w:rPr>
        <w:t xml:space="preserve">Obscène Moyen Âge ?</w:t>
      </w:r>
      <w:r>
        <w:rPr/>
        <w:t xml:space="preserve"> (Honoré Champion, 2015) et de nombreux articles dont, récemment, « Le Peire Rogier de Peire d’Alvernhe revisité par l’auteur de </w:t>
      </w:r>
      <w:r>
        <w:rPr>
          <w:i w:val="1"/>
          <w:iCs w:val="1"/>
        </w:rPr>
        <w:t xml:space="preserve">Flamenca</w:t>
      </w:r>
      <w:r>
        <w:rPr/>
        <w:t xml:space="preserve"> : Guillem de Nevers, le troubadour au psautier » dans Valérie Fasseur (dir.), </w:t>
      </w:r>
      <w:r>
        <w:rPr>
          <w:i w:val="1"/>
          <w:iCs w:val="1"/>
        </w:rPr>
        <w:t xml:space="preserve">La réception des troubadours au Moyen Âge (oc et oïl), 2. Les œuvres narratives et didactiques</w:t>
      </w:r>
      <w:r>
        <w:rPr/>
        <w:t xml:space="preserve"> (</w:t>
      </w:r>
      <w:r>
        <w:rPr>
          <w:i w:val="1"/>
          <w:iCs w:val="1"/>
        </w:rPr>
        <w:t xml:space="preserve">Revue des Langues Romanes</w:t>
      </w:r>
      <w:r>
        <w:rPr/>
        <w:t xml:space="preserve"> (CXXV, 2021)) et « Noircir ou blanchir l’image de la sorcière : Essai d’interprétation du Débat de la sorcière et de son confesseur, texte en vers et en langue d’oc (XIIIe siècle) », dans Danielle Buschinger et al., </w:t>
      </w:r>
      <w:r>
        <w:rPr>
          <w:i w:val="1"/>
          <w:iCs w:val="1"/>
        </w:rPr>
        <w:t xml:space="preserve">Literature is Comparative : Toute littérature est littérature comparée, Études de littérature et de linguistique offertes à Roy Rosenstein</w:t>
      </w:r>
      <w:r>
        <w:rPr/>
        <w:t xml:space="preserve"> (Presses du « Centre d’Études Médiévales de Picardie », 2021).</w:t>
      </w:r>
    </w:p>
    <w:p>
      <w:pPr/>
      <w:r>
        <w:rPr/>
        <w:t xml:space="preserve">Coordination du dossier thématique du numéro 74 de la revue </w:t>
      </w:r>
      <w:r>
        <w:rPr>
          <w:i w:val="1"/>
          <w:iCs w:val="1"/>
        </w:rPr>
        <w:t xml:space="preserve">Médiévales</w:t>
      </w:r>
      <w:r>
        <w:rPr/>
        <w:t xml:space="preserve"> : </w:t>
      </w:r>
      <w:r>
        <w:rPr>
          <w:i w:val="1"/>
          <w:iCs w:val="1"/>
        </w:rPr>
        <w:t xml:space="preserve">Chanter la Croisade albigeoise</w:t>
      </w:r>
      <w:r>
        <w:rPr/>
        <w:t xml:space="preserve"> (Presses Universitaires de Paris 8-Vincennes, 2018).</w:t>
      </w:r>
    </w:p>
    <w:p>
      <w:pPr/>
      <w:r>
        <w:rPr/>
        <w:t xml:space="preserve">Collaboration à l’écriture ou écriture divers spectacles en lien avec le Moyen Âge occitan : </w:t>
      </w:r>
      <w:r>
        <w:rPr>
          <w:i w:val="1"/>
          <w:iCs w:val="1"/>
        </w:rPr>
        <w:t xml:space="preserve">Le Chant de Montfort</w:t>
      </w:r>
      <w:r>
        <w:rPr/>
        <w:t xml:space="preserve"> (avec Luc Lainé (compositeur) et Matthieu Boisset (comédien et metteur en scène), depuis 2013, livre CD paru chez Novelum IEO Perigòrd – Presse fédéraliste, 2022), </w:t>
      </w:r>
      <w:r>
        <w:rPr>
          <w:i w:val="1"/>
          <w:iCs w:val="1"/>
        </w:rPr>
        <w:t xml:space="preserve">Le Duc en Scène</w:t>
      </w:r>
      <w:r>
        <w:rPr/>
        <w:t xml:space="preserve"> (avec l’Ensemble Tre Fontane, 2013), </w:t>
      </w:r>
      <w:r>
        <w:rPr>
          <w:i w:val="1"/>
          <w:iCs w:val="1"/>
        </w:rPr>
        <w:t xml:space="preserve">Le Testament d’Aliénor - Théatre rock</w:t>
      </w:r>
      <w:r>
        <w:rPr/>
        <w:t xml:space="preserve"> (avec Sandrine Biyi, sur une musique du Very Big Small Orchestra – depuis 2017), </w:t>
      </w:r>
      <w:r>
        <w:rPr>
          <w:i w:val="1"/>
          <w:iCs w:val="1"/>
        </w:rPr>
        <w:t xml:space="preserve">Nous, Aliénor</w:t>
      </w:r>
      <w:r>
        <w:rPr/>
        <w:t xml:space="preserve"> (Fontevraud, 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d'Aliénor ou la construction d'un médiévalisme transmédiatique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Argod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Le médiévalisme. Images et représentations du Moyen Âge, 26, https://www.revue-interrogations.org/Les-voies-d-Alienor-ou-la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hal-02470102v1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Croisade albigeoise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Presses Universitaires de Vincennes,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Dame-Graal, Chansons de Rigaud de Barbezieux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fédérop,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d'Aliénor, Aliénor d'Aquitaine et son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Confluences, pp.275,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Néant et la Joie, Chansons de Guillaume d'Aquitaine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éditions fédérop, pp.119,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dans la version occitane de &amp;quot;Barlaam et Josaphat&amp;quot; : du maniement de la parole à l’enchantement de la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un fil d’amistat, Mélanges offerts à Philippe Gardy</w:t>
            </w:r>
            <w:r>
              <w:rPr/>
              <w:t xml:space="preserve">, Centre d’Étude de la Littérature Occitane, pp.161-179,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vin en langue d’oc (XIIe-XVe siècle) : regards croisés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Lavaud, Sandrine et Chevet, Jean-Michel et Hinnewinkel, Jean-Claude. </w:t>
            </w:r>
            <w:r>
              <w:rPr>
                <w:i w:val="1"/>
                <w:iCs w:val="1"/>
              </w:rPr>
              <w:t xml:space="preserve">Vins et vignobles. Les itinéraires de la qualité (Antiquité-XXIe siècle)</w:t>
            </w:r>
            <w:r>
              <w:rPr/>
              <w:t xml:space="preserve">, ISVV-ADESS-Cervin, Vigne et vin publications internationales, pp.71-90, 2014,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⟨10.1484/m.tcc-eb.5.113006⟩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Révèle-t-on vraiment le sort ? L'espace trouble où la divination géomantique et la nigromancie peuvent se confondre : exemples occitans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Espace et révélation,</w:t>
            </w:r>
            <w:r>
              <w:rPr/>
              <w:t xml:space="preserve">, 45, Université Paris Ouest Nanterre La Défense, p. 129-157, 2010, Littérales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dévorantes : du rapport du Jaloux à la nourriture dans le &amp;quot;Roman de Flamenca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Labère, Nelly. </w:t>
            </w:r>
            <w:r>
              <w:rPr>
                <w:i w:val="1"/>
                <w:iCs w:val="1"/>
              </w:rPr>
              <w:t xml:space="preserve">Être à table au Moyen Âge</w:t>
            </w:r>
            <w:r>
              <w:rPr/>
              <w:t xml:space="preserve">, Casa de Velázquez, p. 17-33, 2010,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⟨10.4000/books.cvz.1539⟩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dire et figurer : édition et commentaire de textes divinatoires et magiques en occitan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Katy Bernard</w:t>
              </w:r>
            </w:hyperlink>
          </w:p>
          <w:p>
            <w:pPr/>
            <w:r>
              <w:rPr/>
              <w:t xml:space="preserve">Linguistique. Université Bordeaux Montaigne, 2007.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2007BOR30085⟩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tel-04150928v1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8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y-bernard" TargetMode="External"/><Relationship Id="rId8" Type="http://schemas.openxmlformats.org/officeDocument/2006/relationships/hyperlink" Target="https://orcid.org/0009-0007-1536-4148" TargetMode="External"/><Relationship Id="rId9" Type="http://schemas.openxmlformats.org/officeDocument/2006/relationships/hyperlink" Target="https://hal.science/hal-02470102v1" TargetMode="External"/><Relationship Id="rId10" Type="http://schemas.openxmlformats.org/officeDocument/2006/relationships/hyperlink" Target="https://hal.science/search/index/?q=*&amp;authFullName_s=Jessica de Bideran" TargetMode="External"/><Relationship Id="rId11" Type="http://schemas.openxmlformats.org/officeDocument/2006/relationships/hyperlink" Target="https://hal.science/search/index/?q=*&amp;authFullName_s=M&#233;lanie Bourdaa" TargetMode="External"/><Relationship Id="rId12" Type="http://schemas.openxmlformats.org/officeDocument/2006/relationships/hyperlink" Target="https://hal.science/search/index/?q=*&amp;authFullName_s=Pascale Argod" TargetMode="External"/><Relationship Id="rId13" Type="http://schemas.openxmlformats.org/officeDocument/2006/relationships/hyperlink" Target="https://hal.science/search/index/?q=*&amp;authFullName_s=Katy Bernard" TargetMode="External"/><Relationship Id="rId14" Type="http://schemas.openxmlformats.org/officeDocument/2006/relationships/hyperlink" Target="https://hal.science/hal-02522727v1" TargetMode="External"/><Relationship Id="rId15" Type="http://schemas.openxmlformats.org/officeDocument/2006/relationships/hyperlink" Target="https://hal.science/hal-02522751v1" TargetMode="External"/><Relationship Id="rId16" Type="http://schemas.openxmlformats.org/officeDocument/2006/relationships/hyperlink" Target="https://hal.science/hal-02522793v1" TargetMode="External"/><Relationship Id="rId17" Type="http://schemas.openxmlformats.org/officeDocument/2006/relationships/hyperlink" Target="https://hal.science/hal-02632982v1" TargetMode="External"/><Relationship Id="rId18" Type="http://schemas.openxmlformats.org/officeDocument/2006/relationships/hyperlink" Target="https://hal.science/hal-04142895v1" TargetMode="External"/><Relationship Id="rId19" Type="http://schemas.openxmlformats.org/officeDocument/2006/relationships/hyperlink" Target="https://hal.science/hal-01743019v1" TargetMode="External"/><Relationship Id="rId20" Type="http://schemas.openxmlformats.org/officeDocument/2006/relationships/hyperlink" Target="https://hal.science/search/index/?q=*&amp;authFullName_s=Sandrine Lavaud" TargetMode="External"/><Relationship Id="rId21" Type="http://schemas.openxmlformats.org/officeDocument/2006/relationships/hyperlink" Target="https://dx.doi.org/10.1484/m.tcc-eb.5.113006" TargetMode="External"/><Relationship Id="rId22" Type="http://schemas.openxmlformats.org/officeDocument/2006/relationships/hyperlink" Target="https://hal.science/hal-02638269v1" TargetMode="External"/><Relationship Id="rId23" Type="http://schemas.openxmlformats.org/officeDocument/2006/relationships/hyperlink" Target="https://hal.science/hal-02638270v1" TargetMode="External"/><Relationship Id="rId24" Type="http://schemas.openxmlformats.org/officeDocument/2006/relationships/hyperlink" Target="https://dx.doi.org/10.4000/books.cvz.1539" TargetMode="External"/><Relationship Id="rId25" Type="http://schemas.openxmlformats.org/officeDocument/2006/relationships/hyperlink" Target="https://hal.science/tel-04150928v1" TargetMode="External"/><Relationship Id="rId26" Type="http://schemas.openxmlformats.org/officeDocument/2006/relationships/hyperlink" Target="https://www.theses.fr/2007BOR300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Katy Bernard</dc:title>
  <dc:description>CV</dc:description>
  <dc:subject/>
  <cp:keywords/>
  <cp:category/>
  <cp:lastModifiedBy/>
  <dcterms:created xsi:type="dcterms:W3CDTF">2026-04-08T14:49:40+02:00</dcterms:created>
  <dcterms:modified xsi:type="dcterms:W3CDTF">2026-04-08T14:49:40+02:00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