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4280936454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Kristina RASOLONOROMALAZA </w:t></w:r><w:r><w:rPr><w:color w:val="641e6e"/></w:rPr><w:t xml:space="preserve">Maîtresse de conférences en droit privé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kristina-rasolonoromalaza</w:t></w:r></w:hyperlink></w:p><w:p><w:pPr><w:numPr><w:ilvl w:val="0"/><w:numId w:val="1"/></w:numPr></w:pPr><w:r><w:rPr/><w:t xml:space="preserve"> ORCID : </w:t></w:r><w:hyperlink r:id="rId9" w:history="1"><w:r><w:rPr><w:color w:val="#410a8c"/><w:u w:val="single"/></w:rPr><w:t xml:space="preserve">0000-0003-0691-4762</w:t></w:r></w:hyperlink></w:p><w:p><w:pPr><w:numPr><w:ilvl w:val="0"/><w:numId w:val="1"/></w:numPr></w:pPr><w:r><w:rPr/><w:t xml:space="preserve"> IdRef : </w:t></w:r><w:hyperlink r:id="rId10" w:history="1"><w:r><w:rPr><w:color w:val="#410a8c"/><w:u w:val="single"/></w:rPr><w:t xml:space="preserve">237532581</w:t></w:r></w:hyperlink></w:p><w:p><w:pPr><w:numPr><w:ilvl w:val="0"/><w:numId w:val="1"/></w:numPr></w:pPr><w:r><w:rPr/><w:t xml:space="preserve"> VIAF : </w:t></w:r><w:hyperlink r:id="rId11" w:history="1"><w:r><w:rPr><w:color w:val="#410a8c"/><w:u w:val="single"/></w:rPr><w:t xml:space="preserve">761155284918087062726</w:t></w:r></w:hyperlink></w:p><w:p><w:pPr><w:spacing w:before="600"/></w:pPr></w:p><w:p><w:pPr><w:pStyle w:val="Heading2"/></w:pPr><w:r><w:rPr><w:color w:val="1e198e"/><w:b w:val="1"/><w:bCs w:val="1"/></w:rPr><w:t xml:space="preserve">Présentation</w:t></w:r></w:p><w:p><w:pPr><w:spacing w:after="100"/></w:pPr></w:p><w:p><w:pPr/><w:r><w:rPr/><w:t xml:space="preserve">Maîtresse de conférences en droit privé depuis 2020 (CNU, section 01), j'enseigne depuis 2015 et j'ai six ans d’expérience en qualité de juriste d’entreprise. Je parle anglais couramment.</w:t></w:r></w:p><w:p><w:pPr/><w:r><w:rPr><w:b w:val="1"/><w:bCs w:val="1"/></w:rPr><w:t xml:space="preserve">Spécialité</w:t></w:r><w:r><w:rPr/><w:t xml:space="preserve"> : droit des affaires</w:t></w:r></w:p><w:p><w:pPr/><w:r><w:rPr><w:b w:val="1"/><w:bCs w:val="1"/></w:rPr><w:t xml:space="preserve">Intérêts de recherche</w:t></w:r><w:r><w:rPr/><w:t xml:space="preserve"> : éthique en droit de l’entreprise</w:t></w:r></w:p><w:p><w:pPr><w:numPr><w:ilvl w:val="0"/><w:numId w:val="2"/></w:numPr></w:pPr><w:r><w:rPr/><w:t xml:space="preserve">Droit de l’économie sociale et solidaire (associations, fondations, fonds de dotation, coopératives, mutuelles, sociétés commerciales de l’économie sociale et solidaire)</w:t></w:r></w:p><w:p><w:pPr><w:numPr><w:ilvl w:val="0"/><w:numId w:val="2"/></w:numPr></w:pPr><w:r><w:rPr/><w:t xml:space="preserve">Responsabilité sociale et environnementale</w:t></w:r></w:p><w:p><w:pPr><w:numPr><w:ilvl w:val="0"/><w:numId w:val="2"/></w:numPr></w:pPr><w:r><w:rPr/><w:t xml:space="preserve">Démocratie en entreprise.</w:t></w:r></w:p><w:p><w:pPr/><w:r><w:rPr/><w:t xml:space="preserve">**Principales matières enseignées **</w:t></w:r></w:p><w:p><w:pPr><w:numPr><w:ilvl w:val="0"/><w:numId w:val="3"/></w:numPr></w:pPr><w:r><w:rPr/><w:t xml:space="preserve">Droit des sociétés (depuis 2015), droit commun et spécial des sociétés (depuis 2023), droit européen des sociétés et des groupements en anglais (depuis 2024), responsabilité sociétale des entreprises (depuis 2024), correction de l’épreuve de droit des sociétés DCG (juin 2024), sociétés commerciales de l'économie sociale et solidaire (depuis 2025)</w:t></w:r></w:p><w:p><w:pPr><w:numPr><w:ilvl w:val="0"/><w:numId w:val="3"/></w:numPr></w:pPr><w:r><w:rPr/><w:t xml:space="preserve">Droit des contrats (depuis 2020), droit comparé des contrats (depuis 2024), droit des contrats d’affaires en anglais (depuis 2021)</w:t></w:r></w:p><w:p><w:pPr><w:numPr><w:ilvl w:val="0"/><w:numId w:val="3"/></w:numPr></w:pPr><w:r><w:rPr/><w:t xml:space="preserve">Droit de la concurrence (depuis 2017)</w:t></w:r></w:p><w:p><w:pPr><w:numPr><w:ilvl w:val="0"/><w:numId w:val="3"/></w:numPr></w:pPr><w:r><w:rPr/><w:t xml:space="preserve">Introduction au droit des affaires (depuis 2022).</w:t></w:r></w:p><w:p><w:pPr/><w:r><w:rPr><w:b w:val="1"/><w:bCs w:val="1"/></w:rPr><w:t xml:space="preserve">Principales responsabilités d’intérêt général</w:t></w:r></w:p><w:p><w:pPr><w:numPr><w:ilvl w:val="0"/><w:numId w:val="4"/></w:numPr></w:pPr><w:r><w:rPr/><w:t xml:space="preserve">Référente Handicap, Égalité & Laïcité sur le site de Besançon de l'IUT</w:t></w:r></w:p><w:p><w:pPr><w:numPr><w:ilvl w:val="0"/><w:numId w:val="4"/></w:numPr></w:pPr><w:r><w:rPr/><w:t xml:space="preserve">Membre du vivier d’experts Hcéres en charge de l’évaluation des établissements, des unités de recherche et des formations en France et à l’international (en anglais).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 singularité de la société à mission : approche comparatiste</w:t></w:r></w:hyperlink></w:p><w:p><w:pPr/><w:hyperlink r:id="rId13" w:history="1"><w:r><w:rPr><w:color w:val="#410a8c"/><w:u w:val="single"/></w:rPr><w:t xml:space="preserve">Kristina Rasolonoromalaza</w:t></w:r></w:hyperlink></w:p><w:p><w:pPr/><w:r><w:rPr><w:i w:val="1"/><w:iCs w:val="1"/></w:rPr><w:t xml:space="preserve">Lexbase affaires</w:t></w:r><w:r><w:rPr/><w:t xml:space="preserve">, 2019, 597</w:t></w:r></w:p><w:p><w:pPr/><w:r><w:rPr/><w:t xml:space="preserve">Article dans une revue</w:t></w:r></w:p><w:p><w:pPr/><w:hyperlink r:id="rId12" w:history="1"><w:r><w:rPr><w:color w:val="#410a8c"/><w:u w:val="single"/></w:rPr><w:t xml:space="preserve">hal-04907057v1</w:t></w:r></w:hyperlink></w:p></w:tc></w:tr><w:tr><w:trPr/><w:tc><w:tcPr><w:noWrap/></w:tcPr><w:p><w:pPr><w:spacing w:after="200"/></w:pPr><w:hyperlink r:id="rId14" w:history="1"><w:r><w:rPr><w:color w:val="1e198e"/><w:b w:val="1"/><w:bCs w:val="1"/><w:u w:val="single"/></w:rPr><w:t xml:space="preserve">Les alternatives à l’article 9 du Code civil pour protéger la vie privée des personnes morales</w:t></w:r></w:hyperlink></w:p><w:p><w:pPr/><w:hyperlink r:id="rId13" w:history="1"><w:r><w:rPr><w:color w:val="#410a8c"/><w:u w:val="single"/></w:rPr><w:t xml:space="preserve">Kristina Rasolonoromalaza</w:t></w:r></w:hyperlink></w:p><w:p><w:pPr/><w:r><w:rPr/><w:t xml:space="preserve">2018</w:t></w:r></w:p><w:p><w:pPr/><w:r><w:rPr/><w:t xml:space="preserve">Article dans une revue</w:t></w:r><w:r><w:rPr/><w:t xml:space="preserve"> (compte-rendu de lecture)</w:t></w:r></w:p><w:p><w:pPr/><w:hyperlink r:id="rId14" w:history="1"><w:r><w:rPr><w:color w:val="#410a8c"/><w:u w:val="single"/></w:rPr><w:t xml:space="preserve">hal-02069709v1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Regard juridique sur les dix ans de la loi relative à l'économie sociale et solidaire.</w:t></w:r></w:hyperlink></w:p><w:p><w:pPr/><w:hyperlink r:id="rId16" w:history="1"><w:r><w:rPr><w:color w:val="#410a8c"/><w:u w:val="single"/></w:rPr><w:t xml:space="preserve">Mathilde Caron</w:t></w:r></w:hyperlink><w:r><w:rPr/><w:t xml:space="preserve">,</w:t></w:r><w:hyperlink r:id="rId17" w:history="1"><w:r><w:rPr><w:color w:val="#410a8c"/><w:u w:val="single"/></w:rPr><w:t xml:space="preserve">Hélène Durand</w:t></w:r></w:hyperlink><w:r><w:rPr/><w:t xml:space="preserve">,</w:t></w:r><w:hyperlink r:id="rId18" w:history="1"><w:r><w:rPr><w:color w:val="#410a8c"/><w:u w:val="single"/></w:rPr><w:t xml:space="preserve">Marie-Andrée Rakotovahiny</w:t></w:r></w:hyperlink><w:r><w:rPr/><w:t xml:space="preserve">,</w:t></w:r><w:hyperlink r:id="rId13" w:history="1"><w:r><w:rPr><w:color w:val="#410a8c"/><w:u w:val="single"/></w:rPr><w:t xml:space="preserve">Kristina Rasolonoromalaza</w:t></w:r></w:hyperlink></w:p><w:p><w:pPr/><w:r><w:rPr><w:i w:val="1"/><w:iCs w:val="1"/></w:rPr><w:t xml:space="preserve">CNRIUT 2025 Bayonne - Pays Basque</w:t></w:r><w:r><w:rPr/><w:t xml:space="preserve">, IUT de Bayonne Pays Basque, Mar 2025, Bayonne, France</w:t></w:r></w:p><w:p><w:pPr/><w:r><w:rPr/><w:t xml:space="preserve">Communication dans un congrès</w:t></w:r></w:p><w:p><w:pPr/><w:hyperlink r:id="rId15" w:history="1"><w:r><w:rPr><w:color w:val="#410a8c"/><w:u w:val="single"/></w:rPr><w:t xml:space="preserve">hal-05093382v1</w:t></w:r></w:hyperlink></w:p></w:tc></w:tr><w:tr><w:trPr/><w:tc><w:tcPr><w:noWrap/></w:tcPr><w:p><w:pPr><w:spacing w:after="200"/></w:pPr><w:hyperlink r:id="rId19" w:history="1"><w:r><w:rPr><w:color w:val="1e198e"/><w:b w:val="1"/><w:bCs w:val="1"/><w:u w:val="single"/></w:rPr><w:t xml:space="preserve">La loi du 31 juillet 2014 est-elle une loi de régulation économique ?</w:t></w:r></w:hyperlink></w:p><w:p><w:pPr/><w:hyperlink r:id="rId13" w:history="1"><w:r><w:rPr><w:color w:val="#410a8c"/><w:u w:val="single"/></w:rPr><w:t xml:space="preserve">Kristina Rasolonoromalaza</w:t></w:r></w:hyperlink></w:p><w:p><w:pPr/><w:r><w:rPr><w:i w:val="1"/><w:iCs w:val="1"/></w:rPr><w:t xml:space="preserve">XVe Rencontres du RIUESS à l’Université de Reims Champagne-Ardenne, sur le thème « La créativité de l’économie sociale et solidaire est-elle soluble dans l’entrepreneuriat ? »</w:t></w:r><w:r><w:rPr/><w:t xml:space="preserve">, Réseau interuniversitaire de l’économie sociale et solidaire (RIUESS), May 2015, Reims, France</w:t></w:r></w:p><w:p><w:pPr/><w:r><w:rPr/><w:t xml:space="preserve">Communication dans un congrès</w:t></w:r></w:p><w:p><w:pPr/><w:hyperlink r:id="rId19" w:history="1"><w:r><w:rPr><w:color w:val="#410a8c"/><w:u w:val="single"/></w:rPr><w:t xml:space="preserve">hal-04907048v1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Poster exposé dans le cadre de l'événement &amp;quot;ESS sans disette&amp;quot; organisé à la Bibliothèque universitaire Proudhon.</w:t></w:r></w:hyperlink></w:p><w:p><w:pPr/><w:hyperlink r:id="rId13" w:history="1"><w:r><w:rPr><w:color w:val="#410a8c"/><w:u w:val="single"/></w:rPr><w:t xml:space="preserve">Kristina Rasolonoromalaza</w:t></w:r></w:hyperlink><w:r><w:rPr/><w:t xml:space="preserve">,</w:t></w:r><w:hyperlink r:id="rId21" w:history="1"><w:r><w:rPr><w:color w:val="#410a8c"/><w:u w:val="single"/></w:rPr><w:t xml:space="preserve">Lucile Nicolas</w:t></w:r></w:hyperlink></w:p><w:p><w:pPr/><w:r><w:rPr><w:i w:val="1"/><w:iCs w:val="1"/></w:rPr><w:t xml:space="preserve">ESS sans disette</w:t></w:r><w:r><w:rPr/><w:t xml:space="preserve">, Mar 2023, Besancon, France, France</w:t></w:r></w:p><w:p><w:pPr/><w:r><w:rPr/><w:t xml:space="preserve">Poster de conférence</w:t></w:r></w:p><w:p><w:pPr/><w:hyperlink r:id="rId20" w:history="1"><w:r><w:rPr><w:color w:val="#410a8c"/><w:u w:val="single"/></w:rPr><w:t xml:space="preserve">hal-05270875v1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Recherche sur le droit du financement des entreprises sociales et solidaires</w:t></w:r></w:hyperlink></w:p><w:p><w:pPr/><w:hyperlink r:id="rId13" w:history="1"><w:r><w:rPr><w:color w:val="#410a8c"/><w:u w:val="single"/></w:rPr><w:t xml:space="preserve">Kristina Rasolonoromalaza</w:t></w:r></w:hyperlink></w:p><w:p><w:pPr/><w:r><w:rPr/><w:t xml:space="preserve">Droit. Aix Marseille University, 2018. Français. </w:t></w:r><w:hyperlink r:id="rId23" w:history="1"><w:r><w:rPr><w:color w:val="#410a8c"/><w:u w:val="single"/></w:rPr><w:t xml:space="preserve">⟨NNT : ⟩</w:t></w:r></w:hyperlink></w:p><w:p><w:pPr/><w:r><w:rPr/><w:t xml:space="preserve">Thèse</w:t></w:r></w:p><w:p><w:pPr/><w:hyperlink r:id="rId22" w:history="1"><w:r><w:rPr><w:color w:val="#410a8c"/><w:u w:val="single"/></w:rPr><w:t xml:space="preserve">tel-04906785v1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L’inclusion des structures hybrides dans la définition légale des entreprises de l’économie sociale et solidaire : fatalité, risques et opportunités</w:t></w:r></w:hyperlink></w:p><w:p><w:pPr/><w:hyperlink r:id="rId13" w:history="1"><w:r><w:rPr><w:color w:val="#410a8c"/><w:u w:val="single"/></w:rPr><w:t xml:space="preserve">Kristina Rasolonoromalaza</w:t></w:r></w:hyperlink></w:p><w:p><w:pPr/><w:r><w:rPr/><w:t xml:space="preserve">Philippe Abecassis et Nathalie Coutinet. </w:t></w:r><w:r><w:rPr><w:i w:val="1"/><w:iCs w:val="1"/></w:rPr><w:t xml:space="preserve">Économie sociale : crises et renouveaux. Actes des XXXVe journées de l’Association d’économie sociale (AÉS)</w:t></w:r><w:r><w:rPr/><w:t xml:space="preserve">, </w:t></w:r><w:hyperlink r:id="rId25" w:history="1"><w:r><w:rPr><w:color w:val="#410a8c"/><w:u w:val="single"/></w:rPr><w:t xml:space="preserve">Presses universitaires de Louvain</w:t></w:r></w:hyperlink><w:r><w:rPr/><w:t xml:space="preserve">, 2016, Cahiers du CIRTES, Hors-série n°5, 978-2-87558-402-1</w:t></w:r></w:p><w:p><w:pPr/><w:r><w:rPr/><w:t xml:space="preserve">Chapitre d'ouvrage</w:t></w:r></w:p><w:p><w:pPr/><w:hyperlink r:id="rId24" w:history="1"><w:r><w:rPr><w:color w:val="#410a8c"/><w:u w:val="single"/></w:rPr><w:t xml:space="preserve">hal-04906889v1</w:t></w:r></w:hyperlink></w:p></w:tc></w:tr></w:tbl><w:sectPr><w:footerReference w:type="default" r:id="rId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B0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852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8D1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54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ristina-rasolonoromalaza" TargetMode="External"/><Relationship Id="rId9" Type="http://schemas.openxmlformats.org/officeDocument/2006/relationships/hyperlink" Target="https://orcid.org/0000-0003-0691-4762" TargetMode="External"/><Relationship Id="rId10" Type="http://schemas.openxmlformats.org/officeDocument/2006/relationships/hyperlink" Target="https://www.idref.fr/237532581" TargetMode="External"/><Relationship Id="rId11" Type="http://schemas.openxmlformats.org/officeDocument/2006/relationships/hyperlink" Target="https://viaf.org/viaf/761155284918087062726" TargetMode="External"/><Relationship Id="rId12" Type="http://schemas.openxmlformats.org/officeDocument/2006/relationships/hyperlink" Target="https://hal.science/hal-04907057v1" TargetMode="External"/><Relationship Id="rId13" Type="http://schemas.openxmlformats.org/officeDocument/2006/relationships/hyperlink" Target="https://hal.science/search/index/?q=*&amp;authFullName_s=Kristina Rasolonoromalaza" TargetMode="External"/><Relationship Id="rId14" Type="http://schemas.openxmlformats.org/officeDocument/2006/relationships/hyperlink" Target="https://hal.science/hal-02069709v1" TargetMode="External"/><Relationship Id="rId15" Type="http://schemas.openxmlformats.org/officeDocument/2006/relationships/hyperlink" Target="https://hal.science/hal-05093382v1" TargetMode="External"/><Relationship Id="rId16" Type="http://schemas.openxmlformats.org/officeDocument/2006/relationships/hyperlink" Target="https://hal.science/search/index/?q=*&amp;authFullName_s=Mathilde Caron" TargetMode="External"/><Relationship Id="rId17" Type="http://schemas.openxmlformats.org/officeDocument/2006/relationships/hyperlink" Target="https://hal.science/search/index/?q=*&amp;authFullName_s=H&#233;l&#232;ne Durand" TargetMode="External"/><Relationship Id="rId18" Type="http://schemas.openxmlformats.org/officeDocument/2006/relationships/hyperlink" Target="https://hal.science/search/index/?q=*&amp;authFullName_s=Marie-Andr&#233;e Rakotovahiny" TargetMode="External"/><Relationship Id="rId19" Type="http://schemas.openxmlformats.org/officeDocument/2006/relationships/hyperlink" Target="https://hal.science/hal-04907048v1" TargetMode="External"/><Relationship Id="rId20" Type="http://schemas.openxmlformats.org/officeDocument/2006/relationships/hyperlink" Target="https://hal.science/hal-05270875v1" TargetMode="External"/><Relationship Id="rId21" Type="http://schemas.openxmlformats.org/officeDocument/2006/relationships/hyperlink" Target="https://hal.science/search/index/?q=*&amp;authFullName_s=Lucile Nicolas" TargetMode="External"/><Relationship Id="rId22" Type="http://schemas.openxmlformats.org/officeDocument/2006/relationships/hyperlink" Target="https://hal.science/tel-04906785v1" TargetMode="External"/><Relationship Id="rId23" Type="http://schemas.openxmlformats.org/officeDocument/2006/relationships/hyperlink" Target="https://www.theses.fr/" TargetMode="External"/><Relationship Id="rId24" Type="http://schemas.openxmlformats.org/officeDocument/2006/relationships/hyperlink" Target="https://hal.science/hal-04906889v1" TargetMode="External"/><Relationship Id="rId25" Type="http://schemas.openxmlformats.org/officeDocument/2006/relationships/hyperlink" Target="http://pul.uclouvain.be/book/?gcoi=29303100784060#h2tabFormats"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Kristina RASOLONOROMALAZA</dc:title>
  <dc:description>CV</dc:description>
  <dc:subject/>
  <cp:keywords/>
  <cp:category/>
  <cp:lastModifiedBy/>
  <dcterms:created xsi:type="dcterms:W3CDTF">2026-04-08T01:01:58+02:00</dcterms:created>
  <dcterms:modified xsi:type="dcterms:W3CDTF">2026-04-08T01:01:58+02:00</dcterms:modified>
</cp:coreProperties>
</file>

<file path=docProps/custom.xml><?xml version="1.0" encoding="utf-8"?>
<Properties xmlns="http://schemas.openxmlformats.org/officeDocument/2006/custom-properties" xmlns:vt="http://schemas.openxmlformats.org/officeDocument/2006/docPropsVTypes"/>
</file>