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Cébe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laure-cebe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0009-0006-9553-7012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Docteure en histoire médiévale.</w:t>
      </w:r>
    </w:p>
    <w:p>
      <w:pPr>
        <w:numPr>
          <w:ilvl w:val="0"/>
          <w:numId w:val="2"/>
        </w:numPr>
      </w:pPr>
      <w:r>
        <w:rPr/>
        <w:t xml:space="preserve">Thèse en histoire médiévale soutenue en 2024 à l'Université de Caen : &amp;quot;La mise en écriture d’un droit coutumier. Les coutumes de la vicomté de l’eau de Rouen (ΧΙΙΙe-ΧVΙe siècle)&amp;quot; (sous la direction de Laurence Jean-Marie, Université de Caen Normandie, Craham - UMR 6273).</w:t>
      </w:r>
    </w:p>
    <w:p>
      <w:pPr>
        <w:numPr>
          <w:ilvl w:val="0"/>
          <w:numId w:val="2"/>
        </w:numPr>
      </w:pPr>
      <w:r>
        <w:rPr/>
        <w:t xml:space="preserve">Project Manager du projet ERC Agrelita portant sur l'étude de la réception et des appropriations littéraires et artistiques de la Grèce ancienne en Europe occidentale pré-moderne.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et pratiques de l’écrit : Les coutumes de Vernon au tournant des XIIe-XIIIe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Cébe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71e Année (1), pp.55-71.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⟨10.3917/annor.711.0055⟩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coutumiers et tarifs de taxes : apport à l’analyse de la réglementation des activités commerciales dans les villes et ports de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Cébe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 d'étude du Centre de recherche et d’étude sur le commerce international médiéval (CRECIM) : Les écrits du commerce II</w:t>
            </w:r>
            <w:r>
              <w:rPr/>
              <w:t xml:space="preserve">, Oct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Méreaux et autres signes d'attestation en contexte commercial : Formes et usages en Normandie d'après les coutumiers des villes et des 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Cèbe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Méreaux, jetons et enseignes : quels objets pour quels usages</w:t>
            </w:r>
            <w:r>
              <w:rPr/>
              <w:t xml:space="preserve">, Laurence Jean-Marie; Thibault Cardon,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hal-04631419v1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9F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B3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cebe" TargetMode="External"/><Relationship Id="rId8" Type="http://schemas.openxmlformats.org/officeDocument/2006/relationships/hyperlink" Target="https://orcid.org/0009-0006-9553-7012" TargetMode="External"/><Relationship Id="rId9" Type="http://schemas.openxmlformats.org/officeDocument/2006/relationships/hyperlink" Target="https://hal.science/hal-04725996v1" TargetMode="External"/><Relationship Id="rId10" Type="http://schemas.openxmlformats.org/officeDocument/2006/relationships/hyperlink" Target="https://hal.science/search/index/?q=*&amp;authFullName_s=Laure C&#233;be" TargetMode="External"/><Relationship Id="rId11" Type="http://schemas.openxmlformats.org/officeDocument/2006/relationships/hyperlink" Target="https://dx.doi.org/10.3917/annor.711.0055" TargetMode="External"/><Relationship Id="rId12" Type="http://schemas.openxmlformats.org/officeDocument/2006/relationships/hyperlink" Target="https://hal.science/hal-05582438v1" TargetMode="External"/><Relationship Id="rId13" Type="http://schemas.openxmlformats.org/officeDocument/2006/relationships/hyperlink" Target="https://hal.science/search/index/?q=*&amp;authFullName_s=Laurence Jean-Marie" TargetMode="External"/><Relationship Id="rId14" Type="http://schemas.openxmlformats.org/officeDocument/2006/relationships/hyperlink" Target="https://hal.science/search/index/?q=*&amp;authFullName_s=L&#233;ny Retoux" TargetMode="External"/><Relationship Id="rId15" Type="http://schemas.openxmlformats.org/officeDocument/2006/relationships/hyperlink" Target="https://hal.science/hal-04631419v1" TargetMode="External"/><Relationship Id="rId16" Type="http://schemas.openxmlformats.org/officeDocument/2006/relationships/hyperlink" Target="https://hal.science/search/index/?q=*&amp;authFullName_s=Laure C&#232;be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Cébe</dc:title>
  <dc:description>CV</dc:description>
  <dc:subject/>
  <cp:keywords/>
  <cp:category/>
  <cp:lastModifiedBy/>
  <dcterms:created xsi:type="dcterms:W3CDTF">2026-05-15T19:39:22+02:00</dcterms:created>
  <dcterms:modified xsi:type="dcterms:W3CDTF">2026-05-15T19:39:22+02:00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