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8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Sauvage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laure-lamaison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objets en maternelle multilingue lors d’un rappel de récit et lors d’une activité d’incarnation d’un personnage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plurilingues de la littérature jeunesse : perspectives internationales des retombées sur les pratiques enseignantes, les enfants et les élèves ainsi que les familles-ACFAS-529</w:t>
            </w:r>
            <w:r>
              <w:rPr/>
              <w:t xml:space="preserve">, Catherine Gosselin-Lavoie; Jessyca Tretola; Karima Gouaïch, May 2024, Ottawa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hal-04613276v1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0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lamaison" TargetMode="External"/><Relationship Id="rId9" Type="http://schemas.openxmlformats.org/officeDocument/2006/relationships/hyperlink" Target="https://hal.science/hal-04613276v1" TargetMode="External"/><Relationship Id="rId10" Type="http://schemas.openxmlformats.org/officeDocument/2006/relationships/hyperlink" Target="https://hal.science/search/index/?q=*&amp;authFullName_s=Laure Sauvag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Sauvage</dc:title>
  <dc:description>CV</dc:description>
  <dc:subject/>
  <cp:keywords/>
  <cp:category/>
  <cp:lastModifiedBy/>
  <dcterms:created xsi:type="dcterms:W3CDTF">2026-05-20T16:00:37+02:00</dcterms:created>
  <dcterms:modified xsi:type="dcterms:W3CDTF">2026-05-20T16:00:37+02:00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