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Laref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européen (24 mois) - Strengthening procedural rights for vulnerable individuals that are suspects and accused in criminal proceedings - EUROPEAN COMMISSION/Renforcer les droits procéduraux des personnes vulnérables suspectées et accusées dans des affaires criminelles - COMMISSION EUROPÉENNE -- Justice Programme JUST - JUST-2025-JACC-EJUSTICE - AAP Retenu</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t xml:space="preserve">Commission européenne. 2026</w:t>
            </w:r>
          </w:p>
          <w:p>
            <w:pPr/>
            <w:r>
              <w:rPr/>
              <w:t xml:space="preserve">Rapport</w:t>
            </w:r>
          </w:p>
          <w:p>
            <w:pPr/>
            <w:hyperlink r:id="rId7" w:history="1">
              <w:r>
                <w:rPr>
                  <w:color w:val="#410a8c"/>
                  <w:u w:val="single"/>
                </w:rPr>
                <w:t xml:space="preserve">hal-05580323v1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Robert Badinter</w:t>
              </w:r>
            </w:hyperlink>
          </w:p>
          <w:p>
            <w:pPr/>
            <w:hyperlink r:id="rId9" w:history="1">
              <w:r>
                <w:rPr>
                  <w:color w:val="#410a8c"/>
                  <w:u w:val="single"/>
                </w:rPr>
                <w:t xml:space="preserve">Laure Laref</w:t>
              </w:r>
            </w:hyperlink>
          </w:p>
          <w:p>
            <w:pPr/>
            <w:r>
              <w:rPr>
                <w:i w:val="1"/>
                <w:iCs w:val="1"/>
              </w:rPr>
              <w:t xml:space="preserve">Mélanges en l'honneur de Sylvie Humbert</w:t>
            </w:r>
            <w:r>
              <w:rPr/>
              <w:t xml:space="preserve">, A paraître</w:t>
            </w:r>
          </w:p>
          <w:p>
            <w:pPr/>
            <w:r>
              <w:rPr/>
              <w:t xml:space="preserve">Chapitre d'ouvrage</w:t>
            </w:r>
          </w:p>
          <w:p>
            <w:pPr/>
            <w:hyperlink r:id="rId10" w:history="1">
              <w:r>
                <w:rPr>
                  <w:color w:val="#410a8c"/>
                  <w:u w:val="single"/>
                </w:rPr>
                <w:t xml:space="preserve">hal-05443486v1</w:t>
              </w:r>
            </w:hyperlink>
          </w:p>
        </w:tc>
      </w:tr>
      <w:tr>
        <w:trPr/>
        <w:tc>
          <w:tcPr>
            <w:noWrap/>
          </w:tcPr>
          <w:p>
            <w:pPr>
              <w:spacing w:after="200"/>
            </w:pPr>
            <w:hyperlink r:id="rId11" w:history="1">
              <w:r>
                <w:rPr>
                  <w:color w:val="1e198e"/>
                  <w:b w:val="1"/>
                  <w:bCs w:val="1"/>
                  <w:u w:val="single"/>
                </w:rPr>
                <w:t xml:space="preserve">Droit pénal et CEDH : trente ans de dialogue</w:t>
              </w:r>
            </w:hyperlink>
          </w:p>
          <w:p>
            <w:pPr/>
            <w:hyperlink r:id="rId9" w:history="1">
              <w:r>
                <w:rPr>
                  <w:color w:val="#410a8c"/>
                  <w:u w:val="single"/>
                </w:rPr>
                <w:t xml:space="preserve">Laure Laref</w:t>
              </w:r>
            </w:hyperlink>
          </w:p>
          <w:p>
            <w:pPr/>
            <w:r>
              <w:rPr>
                <w:i w:val="1"/>
                <w:iCs w:val="1"/>
              </w:rPr>
              <w:t xml:space="preserve">Le code pénal de 1994 : 30 ans d'application et d'évolutions</w:t>
            </w:r>
            <w:r>
              <w:rPr/>
              <w:t xml:space="preserve">, LexisNexis, 2025</w:t>
            </w:r>
          </w:p>
          <w:p>
            <w:pPr/>
            <w:r>
              <w:rPr/>
              <w:t xml:space="preserve">Chapitre d'ouvrage</w:t>
            </w:r>
          </w:p>
          <w:p>
            <w:pPr/>
            <w:hyperlink r:id="rId11" w:history="1">
              <w:r>
                <w:rPr>
                  <w:color w:val="#410a8c"/>
                  <w:u w:val="single"/>
                </w:rPr>
                <w:t xml:space="preserve">hal-04904837v1</w:t>
              </w:r>
            </w:hyperlink>
          </w:p>
        </w:tc>
      </w:tr>
      <w:tr>
        <w:trPr/>
        <w:tc>
          <w:tcPr>
            <w:noWrap/>
          </w:tcPr>
          <w:p>
            <w:pPr>
              <w:spacing w:after="200"/>
            </w:pPr>
            <w:hyperlink r:id="rId12" w:history="1">
              <w:r>
                <w:rPr>
                  <w:color w:val="1e198e"/>
                  <w:b w:val="1"/>
                  <w:bCs w:val="1"/>
                  <w:u w:val="single"/>
                </w:rPr>
                <w:t xml:space="preserve">La femme dans la jurisprudence de la Cour européenne des droits de l'homme</w:t>
              </w:r>
            </w:hyperlink>
          </w:p>
          <w:p>
            <w:pPr/>
            <w:hyperlink r:id="rId9" w:history="1">
              <w:r>
                <w:rPr>
                  <w:color w:val="#410a8c"/>
                  <w:u w:val="single"/>
                </w:rPr>
                <w:t xml:space="preserve">Laure Laref</w:t>
              </w:r>
            </w:hyperlink>
          </w:p>
          <w:p>
            <w:pPr/>
            <w:r>
              <w:rPr/>
              <w:t xml:space="preserve">IFJD. </w:t>
            </w:r>
            <w:r>
              <w:rPr>
                <w:i w:val="1"/>
                <w:iCs w:val="1"/>
              </w:rPr>
              <w:t xml:space="preserve">Femmes, droit et société</w:t>
            </w:r>
            <w:r>
              <w:rPr/>
              <w:t xml:space="preserve">, IFJD, A paraître, Colloques et Essais</w:t>
            </w:r>
          </w:p>
          <w:p>
            <w:pPr/>
            <w:r>
              <w:rPr/>
              <w:t xml:space="preserve">Chapitre d'ouvrage</w:t>
            </w:r>
          </w:p>
          <w:p>
            <w:pPr/>
            <w:hyperlink r:id="rId12" w:history="1">
              <w:r>
                <w:rPr>
                  <w:color w:val="#410a8c"/>
                  <w:u w:val="single"/>
                </w:rPr>
                <w:t xml:space="preserve">hal-04904832v1</w:t>
              </w:r>
            </w:hyperlink>
          </w:p>
        </w:tc>
      </w:tr>
      <w:tr>
        <w:trPr/>
        <w:tc>
          <w:tcPr>
            <w:noWrap/>
          </w:tcPr>
          <w:p>
            <w:pPr>
              <w:spacing w:after="200"/>
            </w:pPr>
            <w:hyperlink r:id="rId13" w:history="1">
              <w:r>
                <w:rPr>
                  <w:color w:val="1e198e"/>
                  <w:b w:val="1"/>
                  <w:bCs w:val="1"/>
                  <w:u w:val="single"/>
                </w:rPr>
                <w:t xml:space="preserve">La surveillance dans les procédures alternatives aux poursuites pénales</w:t>
              </w:r>
            </w:hyperlink>
          </w:p>
          <w:p>
            <w:pPr/>
            <w:hyperlink r:id="rId14" w:history="1">
              <w:r>
                <w:rPr>
                  <w:color w:val="#410a8c"/>
                  <w:u w:val="single"/>
                </w:rPr>
                <w:t xml:space="preserve">Franck Ludwiczak</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Surveillance</w:t>
            </w:r>
            <w:r>
              <w:rPr/>
              <w:t xml:space="preserve">, Editions Dalloz, pp.213, 2024, thèmes et commentaires, 978-2-247-23077-8</w:t>
            </w:r>
          </w:p>
          <w:p>
            <w:pPr/>
            <w:r>
              <w:rPr/>
              <w:t xml:space="preserve">Chapitre d'ouvrage</w:t>
            </w:r>
          </w:p>
          <w:p>
            <w:pPr/>
            <w:hyperlink r:id="rId13" w:history="1">
              <w:r>
                <w:rPr>
                  <w:color w:val="#410a8c"/>
                  <w:u w:val="single"/>
                </w:rPr>
                <w:t xml:space="preserve">hal-04424185v1</w:t>
              </w:r>
            </w:hyperlink>
          </w:p>
        </w:tc>
      </w:tr>
      <w:tr>
        <w:trPr/>
        <w:tc>
          <w:tcPr>
            <w:noWrap/>
          </w:tcPr>
          <w:p>
            <w:pPr>
              <w:spacing w:after="200"/>
            </w:pPr>
            <w:hyperlink r:id="rId15" w:history="1">
              <w:r>
                <w:rPr>
                  <w:color w:val="1e198e"/>
                  <w:b w:val="1"/>
                  <w:bCs w:val="1"/>
                  <w:u w:val="single"/>
                </w:rPr>
                <w:t xml:space="preserve">Le recours judiciaire préventif en cas d'indignité des conditions de détention : une solution effective et efficace ?</w:t>
              </w:r>
            </w:hyperlink>
          </w:p>
          <w:p>
            <w:pPr/>
            <w:hyperlink r:id="rId14" w:history="1">
              <w:r>
                <w:rPr>
                  <w:color w:val="#410a8c"/>
                  <w:u w:val="single"/>
                </w:rPr>
                <w:t xml:space="preserve">Franck Ludwiczak</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Les pratiques d'enfermement</w:t>
            </w:r>
            <w:r>
              <w:rPr/>
              <w:t xml:space="preserve">, L'Harmattan, A paraître, Droit, société et risque</w:t>
            </w:r>
          </w:p>
          <w:p>
            <w:pPr/>
            <w:r>
              <w:rPr/>
              <w:t xml:space="preserve">Chapitre d'ouvrage</w:t>
            </w:r>
          </w:p>
          <w:p>
            <w:pPr/>
            <w:hyperlink r:id="rId15" w:history="1">
              <w:r>
                <w:rPr>
                  <w:color w:val="#410a8c"/>
                  <w:u w:val="single"/>
                </w:rPr>
                <w:t xml:space="preserve">hal-04424118v1</w:t>
              </w:r>
            </w:hyperlink>
          </w:p>
        </w:tc>
      </w:tr>
      <w:tr>
        <w:trPr/>
        <w:tc>
          <w:tcPr>
            <w:noWrap/>
          </w:tcPr>
          <w:p>
            <w:pPr>
              <w:spacing w:after="200"/>
            </w:pPr>
            <w:hyperlink r:id="rId16" w:history="1">
              <w:r>
                <w:rPr>
                  <w:color w:val="1e198e"/>
                  <w:b w:val="1"/>
                  <w:bCs w:val="1"/>
                  <w:u w:val="single"/>
                </w:rPr>
                <w:t xml:space="preserve">De la vigilance citoyenne au vigilantisme ou les affres de l’état de vigilance</w:t>
              </w:r>
            </w:hyperlink>
          </w:p>
          <w:p>
            <w:pPr/>
            <w:hyperlink r:id="rId9" w:history="1">
              <w:r>
                <w:rPr>
                  <w:color w:val="#410a8c"/>
                  <w:u w:val="single"/>
                </w:rPr>
                <w:t xml:space="preserve">Laure Laref</w:t>
              </w:r>
            </w:hyperlink>
          </w:p>
          <w:p>
            <w:pPr/>
            <w:r>
              <w:rPr>
                <w:i w:val="1"/>
                <w:iCs w:val="1"/>
              </w:rPr>
              <w:t xml:space="preserve">Surveillance</w:t>
            </w:r>
            <w:r>
              <w:rPr/>
              <w:t xml:space="preserve">, Dalloz, 2024, Thèmes et commentaires</w:t>
            </w:r>
          </w:p>
          <w:p>
            <w:pPr/>
            <w:r>
              <w:rPr/>
              <w:t xml:space="preserve">Chapitre d'ouvrage</w:t>
            </w:r>
          </w:p>
          <w:p>
            <w:pPr/>
            <w:hyperlink r:id="rId16" w:history="1">
              <w:r>
                <w:rPr>
                  <w:color w:val="#410a8c"/>
                  <w:u w:val="single"/>
                </w:rPr>
                <w:t xml:space="preserve">hal-04906638v1</w:t>
              </w:r>
            </w:hyperlink>
          </w:p>
        </w:tc>
      </w:tr>
      <w:tr>
        <w:trPr/>
        <w:tc>
          <w:tcPr>
            <w:noWrap/>
          </w:tcPr>
          <w:p>
            <w:pPr>
              <w:spacing w:after="200"/>
            </w:pPr>
            <w:hyperlink r:id="rId17" w:history="1">
              <w:r>
                <w:rPr>
                  <w:color w:val="1e198e"/>
                  <w:b w:val="1"/>
                  <w:bCs w:val="1"/>
                  <w:u w:val="single"/>
                </w:rPr>
                <w:t xml:space="preserve">La justice pénale à Kaamelott ou quand les prérogatives du Sanguinaire confrontent les aspirations du Juste</w:t>
              </w:r>
            </w:hyperlink>
          </w:p>
          <w:p>
            <w:pPr/>
            <w:hyperlink r:id="rId9" w:history="1">
              <w:r>
                <w:rPr>
                  <w:color w:val="#410a8c"/>
                  <w:u w:val="single"/>
                </w:rPr>
                <w:t xml:space="preserve">Laure Laref</w:t>
              </w:r>
            </w:hyperlink>
          </w:p>
          <w:p>
            <w:pPr/>
            <w:r>
              <w:rPr>
                <w:i w:val="1"/>
                <w:iCs w:val="1"/>
              </w:rPr>
              <w:t xml:space="preserve">"Kaamelott, la légende juridique"</w:t>
            </w:r>
            <w:r>
              <w:rPr/>
              <w:t xml:space="preserve">, Les Presses Universitaires de Franche-Comté, 2023</w:t>
            </w:r>
          </w:p>
          <w:p>
            <w:pPr/>
            <w:r>
              <w:rPr/>
              <w:t xml:space="preserve">Chapitre d'ouvrage</w:t>
            </w:r>
          </w:p>
          <w:p>
            <w:pPr/>
            <w:hyperlink r:id="rId17" w:history="1">
              <w:r>
                <w:rPr>
                  <w:color w:val="#410a8c"/>
                  <w:u w:val="single"/>
                </w:rPr>
                <w:t xml:space="preserve">hal-04354399v1</w:t>
              </w:r>
            </w:hyperlink>
          </w:p>
        </w:tc>
      </w:tr>
      <w:tr>
        <w:trPr/>
        <w:tc>
          <w:tcPr>
            <w:noWrap/>
          </w:tcPr>
          <w:p>
            <w:pPr>
              <w:spacing w:after="200"/>
            </w:pPr>
            <w:hyperlink r:id="rId18" w:history="1">
              <w:r>
                <w:rPr>
                  <w:color w:val="1e198e"/>
                  <w:b w:val="1"/>
                  <w:bCs w:val="1"/>
                  <w:u w:val="single"/>
                </w:rPr>
                <w:t xml:space="preserve">La dangerosité au confluent de l'opportunité pénale et des incertitudes scientifiques</w:t>
              </w:r>
            </w:hyperlink>
          </w:p>
          <w:p>
            <w:pPr/>
            <w:hyperlink r:id="rId9" w:history="1">
              <w:r>
                <w:rPr>
                  <w:color w:val="#410a8c"/>
                  <w:u w:val="single"/>
                </w:rPr>
                <w:t xml:space="preserve">Laure Laref</w:t>
              </w:r>
            </w:hyperlink>
          </w:p>
          <w:p>
            <w:pPr/>
            <w:r>
              <w:rPr>
                <w:i w:val="1"/>
                <w:iCs w:val="1"/>
              </w:rPr>
              <w:t xml:space="preserve">Réinsérer les femmes et les mineurs face au soupçon de danger terroriste</w:t>
            </w:r>
            <w:r>
              <w:rPr/>
              <w:t xml:space="preserve">, L'Harmattan, 2022, Bibliothèques de droit</w:t>
            </w:r>
          </w:p>
          <w:p>
            <w:pPr/>
            <w:r>
              <w:rPr/>
              <w:t xml:space="preserve">Chapitre d'ouvrage</w:t>
            </w:r>
          </w:p>
          <w:p>
            <w:pPr/>
            <w:hyperlink r:id="rId18" w:history="1">
              <w:r>
                <w:rPr>
                  <w:color w:val="#410a8c"/>
                  <w:u w:val="single"/>
                </w:rPr>
                <w:t xml:space="preserve">hal-04354408v1</w:t>
              </w:r>
            </w:hyperlink>
          </w:p>
        </w:tc>
      </w:tr>
      <w:tr>
        <w:trPr/>
        <w:tc>
          <w:tcPr>
            <w:noWrap/>
          </w:tcPr>
          <w:p>
            <w:pPr>
              <w:spacing w:after="200"/>
            </w:pPr>
            <w:hyperlink r:id="rId19" w:history="1">
              <w:r>
                <w:rPr>
                  <w:color w:val="1e198e"/>
                  <w:b w:val="1"/>
                  <w:bCs w:val="1"/>
                  <w:u w:val="single"/>
                </w:rPr>
                <w:t xml:space="preserve">Fraternité et milieu fermé</w:t>
              </w:r>
            </w:hyperlink>
          </w:p>
          <w:p>
            <w:pPr/>
            <w:hyperlink r:id="rId9" w:history="1">
              <w:r>
                <w:rPr>
                  <w:color w:val="#410a8c"/>
                  <w:u w:val="single"/>
                </w:rPr>
                <w:t xml:space="preserve">Laure Laref</w:t>
              </w:r>
            </w:hyperlink>
          </w:p>
          <w:p>
            <w:pPr/>
            <w:r>
              <w:rPr>
                <w:i w:val="1"/>
                <w:iCs w:val="1"/>
              </w:rPr>
              <w:t xml:space="preserve">La fraternité</w:t>
            </w:r>
            <w:r>
              <w:rPr/>
              <w:t xml:space="preserve">, Institut Universitaire Varenne, 2018, Colloques et Essais</w:t>
            </w:r>
          </w:p>
          <w:p>
            <w:pPr/>
            <w:r>
              <w:rPr/>
              <w:t xml:space="preserve">Chapitre d'ouvrage</w:t>
            </w:r>
          </w:p>
          <w:p>
            <w:pPr/>
            <w:hyperlink r:id="rId19" w:history="1">
              <w:r>
                <w:rPr>
                  <w:color w:val="#410a8c"/>
                  <w:u w:val="single"/>
                </w:rPr>
                <w:t xml:space="preserve">hal-04356241v1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surveillance en droit pénal</w:t>
              </w:r>
            </w:hyperlink>
          </w:p>
          <w:p>
            <w:pPr/>
            <w:hyperlink r:id="rId9" w:history="1">
              <w:r>
                <w:rPr>
                  <w:color w:val="#410a8c"/>
                  <w:u w:val="single"/>
                </w:rPr>
                <w:t xml:space="preserve">Laure Laref</w:t>
              </w:r>
            </w:hyperlink>
          </w:p>
          <w:p>
            <w:pPr/>
            <w:r>
              <w:rPr/>
              <w:t xml:space="preserve">mare &amp; martin, 2025, Bibliothèque des Thèses</w:t>
            </w:r>
          </w:p>
          <w:p>
            <w:pPr/>
            <w:r>
              <w:rPr/>
              <w:t xml:space="preserve">Ouvrages</w:t>
            </w:r>
          </w:p>
          <w:p>
            <w:pPr/>
            <w:hyperlink r:id="rId20" w:history="1">
              <w:r>
                <w:rPr>
                  <w:color w:val="#410a8c"/>
                  <w:u w:val="single"/>
                </w:rPr>
                <w:t xml:space="preserve">hal-05443581v1</w:t>
              </w:r>
            </w:hyperlink>
          </w:p>
        </w:tc>
      </w:tr>
      <w:tr>
        <w:trPr/>
        <w:tc>
          <w:tcPr>
            <w:noWrap/>
          </w:tcPr>
          <w:p>
            <w:pPr>
              <w:spacing w:after="200"/>
            </w:pPr>
            <w:hyperlink r:id="rId21" w:history="1">
              <w:r>
                <w:rPr>
                  <w:color w:val="1e198e"/>
                  <w:b w:val="1"/>
                  <w:bCs w:val="1"/>
                  <w:u w:val="single"/>
                </w:rPr>
                <w:t xml:space="preserve">Le Code pénal de 1994 : 30 ans d'application et d'évolutions</w:t>
              </w:r>
            </w:hyperlink>
          </w:p>
          <w:p>
            <w:pPr/>
            <w:hyperlink r:id="rId22" w:history="1">
              <w:r>
                <w:rPr>
                  <w:color w:val="#410a8c"/>
                  <w:u w:val="single"/>
                </w:rPr>
                <w:t xml:space="preserve">Nadia Beddiar</w:t>
              </w:r>
            </w:hyperlink>
            <w:r>
              <w:rPr/>
              <w:t xml:space="preserve">,</w:t>
            </w:r>
            <w:hyperlink r:id="rId23" w:history="1">
              <w:r>
                <w:rPr>
                  <w:color w:val="#410a8c"/>
                  <w:u w:val="single"/>
                </w:rPr>
                <w:t xml:space="preserve">Laurent Chabert</w:t>
              </w:r>
            </w:hyperlink>
            <w:r>
              <w:rPr/>
              <w:t xml:space="preserve">,</w:t>
            </w:r>
            <w:hyperlink r:id="rId24" w:history="1">
              <w:r>
                <w:rPr>
                  <w:color w:val="#410a8c"/>
                  <w:u w:val="single"/>
                </w:rPr>
                <w:t xml:space="preserve">Sylvie Humbert</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r>
              <w:rPr/>
              <w:t xml:space="preserve">et al.</w:t>
            </w:r>
          </w:p>
          <w:p>
            <w:pPr/>
            <w:r>
              <w:rPr/>
              <w:t xml:space="preserve">LexisNexis, 2025, 978-2-7110-4211-1</w:t>
            </w:r>
          </w:p>
          <w:p>
            <w:pPr/>
            <w:r>
              <w:rPr/>
              <w:t xml:space="preserve">Ouvrages</w:t>
            </w:r>
          </w:p>
          <w:p>
            <w:pPr/>
            <w:hyperlink r:id="rId21" w:history="1">
              <w:r>
                <w:rPr>
                  <w:color w:val="#410a8c"/>
                  <w:u w:val="single"/>
                </w:rPr>
                <w:t xml:space="preserve">hal-05424419v1</w:t>
              </w:r>
            </w:hyperlink>
          </w:p>
        </w:tc>
      </w:tr>
      <w:tr>
        <w:trPr/>
        <w:tc>
          <w:tcPr>
            <w:noWrap/>
          </w:tcPr>
          <w:p>
            <w:pPr>
              <w:spacing w:after="200"/>
            </w:pPr>
            <w:hyperlink r:id="rId25" w:history="1">
              <w:r>
                <w:rPr>
                  <w:color w:val="1e198e"/>
                  <w:b w:val="1"/>
                  <w:bCs w:val="1"/>
                  <w:u w:val="single"/>
                </w:rPr>
                <w:t xml:space="preserve">Surveillance</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t xml:space="preserve">Dalloz, 2024, Thèmes et commentaires</w:t>
            </w:r>
          </w:p>
          <w:p>
            <w:pPr/>
            <w:r>
              <w:rPr/>
              <w:t xml:space="preserve">Ouvrages</w:t>
            </w:r>
          </w:p>
          <w:p>
            <w:pPr/>
            <w:hyperlink r:id="rId25" w:history="1">
              <w:r>
                <w:rPr>
                  <w:color w:val="#410a8c"/>
                  <w:u w:val="single"/>
                </w:rPr>
                <w:t xml:space="preserve">hal-04906588v1</w:t>
              </w:r>
            </w:hyperlink>
          </w:p>
        </w:tc>
      </w:tr>
      <w:tr>
        <w:trPr/>
        <w:tc>
          <w:tcPr>
            <w:noWrap/>
          </w:tcPr>
          <w:p>
            <w:pPr>
              <w:spacing w:after="200"/>
            </w:pPr>
            <w:hyperlink r:id="rId26" w:history="1">
              <w:r>
                <w:rPr>
                  <w:color w:val="1e198e"/>
                  <w:b w:val="1"/>
                  <w:bCs w:val="1"/>
                  <w:u w:val="single"/>
                </w:rPr>
                <w:t xml:space="preserve">Les pratiques d'enfermement</w:t>
              </w:r>
            </w:hyperlink>
          </w:p>
          <w:p>
            <w:pPr/>
            <w:hyperlink r:id="rId9" w:history="1">
              <w:r>
                <w:rPr>
                  <w:color w:val="#410a8c"/>
                  <w:u w:val="single"/>
                </w:rPr>
                <w:t xml:space="preserve">Laure Laref</w:t>
              </w:r>
            </w:hyperlink>
          </w:p>
          <w:p>
            <w:pPr/>
            <w:r>
              <w:rPr/>
              <w:t xml:space="preserve">A paraître</w:t>
            </w:r>
          </w:p>
          <w:p>
            <w:pPr/>
            <w:r>
              <w:rPr/>
              <w:t xml:space="preserve">Ouvrages</w:t>
            </w:r>
          </w:p>
          <w:p>
            <w:pPr/>
            <w:hyperlink r:id="rId26" w:history="1">
              <w:r>
                <w:rPr>
                  <w:color w:val="#410a8c"/>
                  <w:u w:val="single"/>
                </w:rPr>
                <w:t xml:space="preserve">hal-04354435v1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Chercheurs invités, avec Laure Laref, à intégrer un groupe de recherche universitaire et interdisciplinaire (ss dir. Y. Bruna et Beatriz Collantes, MCF à l’Université de Paris-Nanterre) ayant pour thématique La surveillance, singulièrement la surveillance des corps. Les résultats produits dans le cadre de ce projet feront l’objet de rapports, d’articles scientifiques, d’un colloque, etc. Projet soutenu (SCORN) dans le cadre de l'Appel à projets interdisciplinaires « Faire à plusieurs, 2024 », Maison des sciences humaines et sociales MSH Mondes/CNRS, 2024</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t xml:space="preserve">2025</w:t>
            </w:r>
          </w:p>
          <w:p>
            <w:pPr/>
            <w:r>
              <w:rPr/>
              <w:t xml:space="preserve">Autre publication scientifique</w:t>
            </w:r>
          </w:p>
          <w:p>
            <w:pPr/>
            <w:hyperlink r:id="rId27" w:history="1">
              <w:r>
                <w:rPr>
                  <w:color w:val="#410a8c"/>
                  <w:u w:val="single"/>
                </w:rPr>
                <w:t xml:space="preserve">hal-04889817v1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 la surveillance des évènements sportifs à la surveillance des jeux Olympiques et Paralympiques de Paris 2024 : la sécurité triomphante ?</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Cultures &amp; conflits</w:t>
            </w:r>
            <w:r>
              <w:rPr/>
              <w:t xml:space="preserve">, 2025, 138, pp. 65-83</w:t>
            </w:r>
          </w:p>
          <w:p>
            <w:pPr/>
            <w:r>
              <w:rPr/>
              <w:t xml:space="preserve">Article dans une revue</w:t>
            </w:r>
          </w:p>
          <w:p>
            <w:pPr/>
            <w:hyperlink r:id="rId28" w:history="1">
              <w:r>
                <w:rPr>
                  <w:color w:val="#410a8c"/>
                  <w:u w:val="single"/>
                </w:rPr>
                <w:t xml:space="preserve">hal-05443241v1</w:t>
              </w:r>
            </w:hyperlink>
          </w:p>
        </w:tc>
      </w:tr>
      <w:tr>
        <w:trPr/>
        <w:tc>
          <w:tcPr>
            <w:noWrap/>
          </w:tcPr>
          <w:p>
            <w:pPr>
              <w:spacing w:after="200"/>
            </w:pPr>
            <w:hyperlink r:id="rId29" w:history="1">
              <w:r>
                <w:rPr>
                  <w:color w:val="1e198e"/>
                  <w:b w:val="1"/>
                  <w:bCs w:val="1"/>
                  <w:u w:val="single"/>
                </w:rPr>
                <w:t xml:space="preserve">Surveillance et protection des droits fondamentaux</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Dalloz Actualité</w:t>
            </w:r>
            <w:r>
              <w:rPr/>
              <w:t xml:space="preserve">, 2025</w:t>
            </w:r>
          </w:p>
          <w:p>
            <w:pPr/>
            <w:r>
              <w:rPr/>
              <w:t xml:space="preserve">Article dans une revue</w:t>
            </w:r>
          </w:p>
          <w:p>
            <w:pPr/>
            <w:hyperlink r:id="rId29" w:history="1">
              <w:r>
                <w:rPr>
                  <w:color w:val="#410a8c"/>
                  <w:u w:val="single"/>
                </w:rPr>
                <w:t xml:space="preserve">hal-04880714v1</w:t>
              </w:r>
            </w:hyperlink>
          </w:p>
        </w:tc>
      </w:tr>
      <w:tr>
        <w:trPr/>
        <w:tc>
          <w:tcPr>
            <w:noWrap/>
          </w:tcPr>
          <w:p>
            <w:pPr>
              <w:spacing w:after="200"/>
            </w:pPr>
            <w:hyperlink r:id="rId30" w:history="1">
              <w:r>
                <w:rPr>
                  <w:color w:val="1e198e"/>
                  <w:b w:val="1"/>
                  <w:bCs w:val="1"/>
                  <w:u w:val="single"/>
                </w:rPr>
                <w:t xml:space="preserve">From monitoring sporting events to monitoring the Paris 2024 Olympic and Paralympic Games: safety triumphant?</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Political Anthropological Research on International Social Sciences (PARISS)</w:t>
            </w:r>
            <w:r>
              <w:rPr/>
              <w:t xml:space="preserve">, 2025, pp. 92-112</w:t>
            </w:r>
          </w:p>
          <w:p>
            <w:pPr/>
            <w:r>
              <w:rPr/>
              <w:t xml:space="preserve">Article dans une revue</w:t>
            </w:r>
          </w:p>
          <w:p>
            <w:pPr/>
            <w:hyperlink r:id="rId30" w:history="1">
              <w:r>
                <w:rPr>
                  <w:color w:val="#410a8c"/>
                  <w:u w:val="single"/>
                </w:rPr>
                <w:t xml:space="preserve">hal-05055089v1</w:t>
              </w:r>
            </w:hyperlink>
          </w:p>
        </w:tc>
      </w:tr>
      <w:tr>
        <w:trPr/>
        <w:tc>
          <w:tcPr>
            <w:noWrap/>
          </w:tcPr>
          <w:p>
            <w:pPr>
              <w:spacing w:after="200"/>
            </w:pPr>
            <w:hyperlink r:id="rId31" w:history="1">
              <w:r>
                <w:rPr>
                  <w:color w:val="1e198e"/>
                  <w:b w:val="1"/>
                  <w:bCs w:val="1"/>
                  <w:u w:val="single"/>
                </w:rPr>
                <w:t xml:space="preserve">Surveillance</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Actualité juridique Pénal</w:t>
            </w:r>
            <w:r>
              <w:rPr/>
              <w:t xml:space="preserve">, 2023, (AJ Pénal 2023, p.107)</w:t>
            </w:r>
          </w:p>
          <w:p>
            <w:pPr/>
            <w:r>
              <w:rPr/>
              <w:t xml:space="preserve">Article dans une revue</w:t>
            </w:r>
          </w:p>
          <w:p>
            <w:pPr/>
            <w:hyperlink r:id="rId31" w:history="1">
              <w:r>
                <w:rPr>
                  <w:color w:val="#410a8c"/>
                  <w:u w:val="single"/>
                </w:rPr>
                <w:t xml:space="preserve">hal-04345497v1</w:t>
              </w:r>
            </w:hyperlink>
          </w:p>
        </w:tc>
      </w:tr>
      <w:tr>
        <w:trPr/>
        <w:tc>
          <w:tcPr>
            <w:noWrap/>
          </w:tcPr>
          <w:p>
            <w:pPr>
              <w:spacing w:after="200"/>
            </w:pPr>
            <w:hyperlink r:id="rId32" w:history="1">
              <w:r>
                <w:rPr>
                  <w:color w:val="1e198e"/>
                  <w:b w:val="1"/>
                  <w:bCs w:val="1"/>
                  <w:u w:val="single"/>
                </w:rPr>
                <w:t xml:space="preserve">Surveillance</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Actualité juridique Pénal</w:t>
            </w:r>
            <w:r>
              <w:rPr/>
              <w:t xml:space="preserve">, 2023, (AJ Pénal 2023, p. 6)</w:t>
            </w:r>
          </w:p>
          <w:p>
            <w:pPr/>
            <w:r>
              <w:rPr/>
              <w:t xml:space="preserve">Article dans une revue</w:t>
            </w:r>
          </w:p>
          <w:p>
            <w:pPr/>
            <w:hyperlink r:id="rId32" w:history="1">
              <w:r>
                <w:rPr>
                  <w:color w:val="#410a8c"/>
                  <w:u w:val="single"/>
                </w:rPr>
                <w:t xml:space="preserve">hal-04345495v1</w:t>
              </w:r>
            </w:hyperlink>
          </w:p>
        </w:tc>
      </w:tr>
      <w:tr>
        <w:trPr/>
        <w:tc>
          <w:tcPr>
            <w:noWrap/>
          </w:tcPr>
          <w:p>
            <w:pPr>
              <w:spacing w:after="200"/>
            </w:pPr>
            <w:hyperlink r:id="rId33" w:history="1">
              <w:r>
                <w:rPr>
                  <w:color w:val="1e198e"/>
                  <w:b w:val="1"/>
                  <w:bCs w:val="1"/>
                  <w:u w:val="single"/>
                </w:rPr>
                <w:t xml:space="preserve">L'évolution du cadre juridique de la prise en charge des patients faisant l'objet d'une hospitalisation sans consentement pour des soins psychiatriques : une protection en demi-teinte</w:t>
              </w:r>
            </w:hyperlink>
          </w:p>
          <w:p>
            <w:pPr/>
            <w:hyperlink r:id="rId9" w:history="1">
              <w:r>
                <w:rPr>
                  <w:color w:val="#410a8c"/>
                  <w:u w:val="single"/>
                </w:rPr>
                <w:t xml:space="preserve">Laure Laref</w:t>
              </w:r>
            </w:hyperlink>
          </w:p>
          <w:p>
            <w:pPr/>
            <w:r>
              <w:rPr>
                <w:i w:val="1"/>
                <w:iCs w:val="1"/>
              </w:rPr>
              <w:t xml:space="preserve">Lexbase Droit privé</w:t>
            </w:r>
            <w:r>
              <w:rPr/>
              <w:t xml:space="preserve">, 2022</w:t>
            </w:r>
          </w:p>
          <w:p>
            <w:pPr/>
            <w:r>
              <w:rPr/>
              <w:t xml:space="preserve">Article dans une revue</w:t>
            </w:r>
          </w:p>
          <w:p>
            <w:pPr/>
            <w:hyperlink r:id="rId33" w:history="1">
              <w:r>
                <w:rPr>
                  <w:color w:val="#410a8c"/>
                  <w:u w:val="single"/>
                </w:rPr>
                <w:t xml:space="preserve">hal-04353996v1</w:t>
              </w:r>
            </w:hyperlink>
          </w:p>
        </w:tc>
      </w:tr>
      <w:tr>
        <w:trPr/>
        <w:tc>
          <w:tcPr>
            <w:noWrap/>
          </w:tcPr>
          <w:p>
            <w:pPr>
              <w:spacing w:after="200"/>
            </w:pPr>
            <w:hyperlink r:id="rId34" w:history="1">
              <w:r>
                <w:rPr>
                  <w:color w:val="1e198e"/>
                  <w:b w:val="1"/>
                  <w:bCs w:val="1"/>
                  <w:u w:val="single"/>
                </w:rPr>
                <w:t xml:space="preserve">Modalités du droit de communication du détenu avec son avocat : constitutionnalité</w:t>
              </w:r>
            </w:hyperlink>
          </w:p>
          <w:p>
            <w:pPr/>
            <w:hyperlink r:id="rId9"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4" w:history="1">
              <w:r>
                <w:rPr>
                  <w:color w:val="#410a8c"/>
                  <w:u w:val="single"/>
                </w:rPr>
                <w:t xml:space="preserve">hal-04351061v1</w:t>
              </w:r>
            </w:hyperlink>
          </w:p>
        </w:tc>
      </w:tr>
      <w:tr>
        <w:trPr/>
        <w:tc>
          <w:tcPr>
            <w:noWrap/>
          </w:tcPr>
          <w:p>
            <w:pPr>
              <w:spacing w:after="200"/>
            </w:pPr>
            <w:hyperlink r:id="rId35" w:history="1">
              <w:r>
                <w:rPr>
                  <w:color w:val="1e198e"/>
                  <w:b w:val="1"/>
                  <w:bCs w:val="1"/>
                  <w:u w:val="single"/>
                </w:rPr>
                <w:t xml:space="preserve">La surveillance post-pénale : l'inexorable fuite en avant</w:t>
              </w:r>
            </w:hyperlink>
          </w:p>
          <w:p>
            <w:pPr/>
            <w:hyperlink r:id="rId9"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5" w:history="1">
              <w:r>
                <w:rPr>
                  <w:color w:val="#410a8c"/>
                  <w:u w:val="single"/>
                </w:rPr>
                <w:t xml:space="preserve">hal-04350982v1</w:t>
              </w:r>
            </w:hyperlink>
          </w:p>
        </w:tc>
      </w:tr>
      <w:tr>
        <w:trPr/>
        <w:tc>
          <w:tcPr>
            <w:noWrap/>
          </w:tcPr>
          <w:p>
            <w:pPr>
              <w:spacing w:after="200"/>
            </w:pPr>
            <w:hyperlink r:id="rId36" w:history="1">
              <w:r>
                <w:rPr>
                  <w:color w:val="1e198e"/>
                  <w:b w:val="1"/>
                  <w:bCs w:val="1"/>
                  <w:u w:val="single"/>
                </w:rPr>
                <w:t xml:space="preserve">Limites de la surveillance horizontale professionnelle face à la liberté d’expression</w:t>
              </w:r>
            </w:hyperlink>
          </w:p>
          <w:p>
            <w:pPr/>
            <w:hyperlink r:id="rId9"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6" w:history="1">
              <w:r>
                <w:rPr>
                  <w:color w:val="#410a8c"/>
                  <w:u w:val="single"/>
                </w:rPr>
                <w:t xml:space="preserve">hal-04914643v1</w:t>
              </w:r>
            </w:hyperlink>
          </w:p>
        </w:tc>
      </w:tr>
      <w:tr>
        <w:trPr/>
        <w:tc>
          <w:tcPr>
            <w:noWrap/>
          </w:tcPr>
          <w:p>
            <w:pPr>
              <w:spacing w:after="200"/>
            </w:pPr>
            <w:hyperlink r:id="rId37" w:history="1">
              <w:r>
                <w:rPr>
                  <w:color w:val="1e198e"/>
                  <w:b w:val="1"/>
                  <w:bCs w:val="1"/>
                  <w:u w:val="single"/>
                </w:rPr>
                <w:t xml:space="preserve">« Nouveau rappel de la primauté de l’interprétation grammaticale de l’article 222-13, 11° du Code pénal : les établissements pénitentiaires ne relèvent pas des locaux de l’administration visés par ce texte »</w:t>
              </w:r>
            </w:hyperlink>
          </w:p>
          <w:p>
            <w:pPr/>
            <w:hyperlink r:id="rId9" w:history="1">
              <w:r>
                <w:rPr>
                  <w:color w:val="#410a8c"/>
                  <w:u w:val="single"/>
                </w:rPr>
                <w:t xml:space="preserve">Laure Laref</w:t>
              </w:r>
            </w:hyperlink>
          </w:p>
          <w:p>
            <w:pPr/>
            <w:r>
              <w:rPr>
                <w:i w:val="1"/>
                <w:iCs w:val="1"/>
              </w:rPr>
              <w:t xml:space="preserve">Lexbase Pénal</w:t>
            </w:r>
            <w:r>
              <w:rPr/>
              <w:t xml:space="preserve">, 2021</w:t>
            </w:r>
          </w:p>
          <w:p>
            <w:pPr/>
            <w:r>
              <w:rPr/>
              <w:t xml:space="preserve">Article dans une revue</w:t>
            </w:r>
          </w:p>
          <w:p>
            <w:pPr/>
            <w:hyperlink r:id="rId37" w:history="1">
              <w:r>
                <w:rPr>
                  <w:color w:val="#410a8c"/>
                  <w:u w:val="single"/>
                </w:rPr>
                <w:t xml:space="preserve">hal-04351146v1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Etat des lieux de l’appréhension jurisprudentielle de la fraude en droit bancaire</w:t>
              </w:r>
            </w:hyperlink>
          </w:p>
          <w:p>
            <w:pPr/>
            <w:hyperlink r:id="rId9" w:history="1">
              <w:r>
                <w:rPr>
                  <w:color w:val="#410a8c"/>
                  <w:u w:val="single"/>
                </w:rPr>
                <w:t xml:space="preserve">Laure Laref</w:t>
              </w:r>
            </w:hyperlink>
          </w:p>
          <w:p>
            <w:pPr/>
            <w:r>
              <w:rPr>
                <w:i w:val="1"/>
                <w:iCs w:val="1"/>
              </w:rPr>
              <w:t xml:space="preserve">Séminaire Filière juridique BPCE</w:t>
            </w:r>
            <w:r>
              <w:rPr/>
              <w:t xml:space="preserve">, ANJB, May 2024, Lille, France</w:t>
            </w:r>
          </w:p>
          <w:p>
            <w:pPr/>
            <w:r>
              <w:rPr/>
              <w:t xml:space="preserve">Communication dans un congrès</w:t>
            </w:r>
          </w:p>
          <w:p>
            <w:pPr/>
            <w:hyperlink r:id="rId38" w:history="1">
              <w:r>
                <w:rPr>
                  <w:color w:val="#410a8c"/>
                  <w:u w:val="single"/>
                </w:rPr>
                <w:t xml:space="preserve">hal-04906660v1</w:t>
              </w:r>
            </w:hyperlink>
          </w:p>
        </w:tc>
      </w:tr>
      <w:tr>
        <w:trPr/>
        <w:tc>
          <w:tcPr>
            <w:noWrap/>
          </w:tcPr>
          <w:p>
            <w:pPr>
              <w:spacing w:after="200"/>
            </w:pPr>
            <w:hyperlink r:id="rId39" w:history="1">
              <w:r>
                <w:rPr>
                  <w:color w:val="1e198e"/>
                  <w:b w:val="1"/>
                  <w:bCs w:val="1"/>
                  <w:u w:val="single"/>
                </w:rPr>
                <w:t xml:space="preserve">Droit, pop culture et littérature : une approche juridique originale pour une appréhension et une diffusion renouvelées des concepts</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Séminaire C3RDéj</w:t>
            </w:r>
            <w:r>
              <w:rPr/>
              <w:t xml:space="preserve">, C3RD, Apr 2024, Lille, France</w:t>
            </w:r>
          </w:p>
          <w:p>
            <w:pPr/>
            <w:r>
              <w:rPr/>
              <w:t xml:space="preserve">Communication dans un congrès</w:t>
            </w:r>
          </w:p>
          <w:p>
            <w:pPr/>
            <w:hyperlink r:id="rId39" w:history="1">
              <w:r>
                <w:rPr>
                  <w:color w:val="#410a8c"/>
                  <w:u w:val="single"/>
                </w:rPr>
                <w:t xml:space="preserve">hal-04464901v1</w:t>
              </w:r>
            </w:hyperlink>
          </w:p>
        </w:tc>
      </w:tr>
      <w:tr>
        <w:trPr/>
        <w:tc>
          <w:tcPr>
            <w:noWrap/>
          </w:tcPr>
          <w:p>
            <w:pPr>
              <w:spacing w:after="200"/>
            </w:pPr>
            <w:hyperlink r:id="rId40" w:history="1">
              <w:r>
                <w:rPr>
                  <w:color w:val="1e198e"/>
                  <w:b w:val="1"/>
                  <w:bCs w:val="1"/>
                  <w:u w:val="single"/>
                </w:rPr>
                <w:t xml:space="preserve">Universalité de la rationalité pénale et singularités de la procédure judiciaire...</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Universalité et particularités culturelles du crime</w:t>
            </w:r>
            <w:r>
              <w:rPr/>
              <w:t xml:space="preserve">, Association pour la Recherche et les Pratiques en Ethno-Criminologie (ARPEC), Sep 2023, Lille, France</w:t>
            </w:r>
          </w:p>
          <w:p>
            <w:pPr/>
            <w:r>
              <w:rPr/>
              <w:t xml:space="preserve">Communication dans un congrès</w:t>
            </w:r>
          </w:p>
          <w:p>
            <w:pPr/>
            <w:hyperlink r:id="rId40" w:history="1">
              <w:r>
                <w:rPr>
                  <w:color w:val="#410a8c"/>
                  <w:u w:val="single"/>
                </w:rPr>
                <w:t xml:space="preserve">hal-04351213v1</w:t>
              </w:r>
            </w:hyperlink>
          </w:p>
        </w:tc>
      </w:tr>
      <w:tr>
        <w:trPr/>
        <w:tc>
          <w:tcPr>
            <w:noWrap/>
          </w:tcPr>
          <w:p>
            <w:pPr>
              <w:spacing w:after="200"/>
            </w:pPr>
            <w:hyperlink r:id="rId41" w:history="1">
              <w:r>
                <w:rPr>
                  <w:color w:val="1e198e"/>
                  <w:b w:val="1"/>
                  <w:bCs w:val="1"/>
                  <w:u w:val="single"/>
                </w:rPr>
                <w:t xml:space="preserve">« Universalité de la rationalité pénale et singularités de la procédure judiciaire »</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Conférence inaugural, Colloque Universalité et particularités culturelles du crime, Association ARPEC (Association pour la Recherche et les Pratiques en Ethno-Criminologie, organisé par Jean Motte dit Falisse, les 22-23 septembre 2023 à l’Université de Lille et l’Université catholique de Lille</w:t>
            </w:r>
            <w:r>
              <w:rPr/>
              <w:t xml:space="preserve">, Sep 2023, Lille, France</w:t>
            </w:r>
          </w:p>
          <w:p>
            <w:pPr/>
            <w:r>
              <w:rPr/>
              <w:t xml:space="preserve">Communication dans un congrès</w:t>
            </w:r>
          </w:p>
          <w:p>
            <w:pPr/>
            <w:hyperlink r:id="rId41" w:history="1">
              <w:r>
                <w:rPr>
                  <w:color w:val="#410a8c"/>
                  <w:u w:val="single"/>
                </w:rPr>
                <w:t xml:space="preserve">hal-04332731v1</w:t>
              </w:r>
            </w:hyperlink>
          </w:p>
        </w:tc>
      </w:tr>
      <w:tr>
        <w:trPr/>
        <w:tc>
          <w:tcPr>
            <w:noWrap/>
          </w:tcPr>
          <w:p>
            <w:pPr>
              <w:spacing w:after="200"/>
            </w:pPr>
            <w:hyperlink r:id="rId42" w:history="1">
              <w:r>
                <w:rPr>
                  <w:color w:val="1e198e"/>
                  <w:b w:val="1"/>
                  <w:bCs w:val="1"/>
                  <w:u w:val="single"/>
                </w:rPr>
                <w:t xml:space="preserve">La surveillance dans les procédures alternatives aux poursuites pénales</w:t>
              </w:r>
            </w:hyperlink>
          </w:p>
          <w:p>
            <w:pPr/>
            <w:hyperlink r:id="rId14" w:history="1">
              <w:r>
                <w:rPr>
                  <w:color w:val="#410a8c"/>
                  <w:u w:val="single"/>
                </w:rPr>
                <w:t xml:space="preserve">Franck Ludwiczak</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Surveillance</w:t>
            </w:r>
            <w:r>
              <w:rPr/>
              <w:t xml:space="preserve">, Laure Laref; Michaël Laref, Apr 2023, Lille, France</w:t>
            </w:r>
          </w:p>
          <w:p>
            <w:pPr/>
            <w:r>
              <w:rPr/>
              <w:t xml:space="preserve">Communication dans un congrès</w:t>
            </w:r>
          </w:p>
          <w:p>
            <w:pPr/>
            <w:hyperlink r:id="rId42" w:history="1">
              <w:r>
                <w:rPr>
                  <w:color w:val="#410a8c"/>
                  <w:u w:val="single"/>
                </w:rPr>
                <w:t xml:space="preserve">hal-04424164v1</w:t>
              </w:r>
            </w:hyperlink>
          </w:p>
        </w:tc>
      </w:tr>
      <w:tr>
        <w:trPr/>
        <w:tc>
          <w:tcPr>
            <w:noWrap/>
          </w:tcPr>
          <w:p>
            <w:pPr>
              <w:spacing w:after="200"/>
            </w:pPr>
            <w:hyperlink r:id="rId43" w:history="1">
              <w:r>
                <w:rPr>
                  <w:color w:val="1e198e"/>
                  <w:b w:val="1"/>
                  <w:bCs w:val="1"/>
                  <w:u w:val="single"/>
                </w:rPr>
                <w:t xml:space="preserve">Les conditions de vie dans lieux de privation de liberté en France</w:t>
              </w:r>
            </w:hyperlink>
          </w:p>
          <w:p>
            <w:pPr/>
            <w:hyperlink r:id="rId9" w:history="1">
              <w:r>
                <w:rPr>
                  <w:color w:val="#410a8c"/>
                  <w:u w:val="single"/>
                </w:rPr>
                <w:t xml:space="preserve">Laure Laref</w:t>
              </w:r>
            </w:hyperlink>
            <w:r>
              <w:rPr/>
              <w:t xml:space="preserve">,</w:t>
            </w:r>
            <w:hyperlink r:id="rId44" w:history="1">
              <w:r>
                <w:rPr>
                  <w:color w:val="#410a8c"/>
                  <w:u w:val="single"/>
                </w:rPr>
                <w:t xml:space="preserve">Delphine Pollet Panoussis</w:t>
              </w:r>
            </w:hyperlink>
            <w:r>
              <w:rPr/>
              <w:t xml:space="preserve">,</w:t>
            </w:r>
            <w:hyperlink r:id="rId14" w:history="1">
              <w:r>
                <w:rPr>
                  <w:color w:val="#410a8c"/>
                  <w:u w:val="single"/>
                </w:rPr>
                <w:t xml:space="preserve">Franck Ludwiczak</w:t>
              </w:r>
            </w:hyperlink>
          </w:p>
          <w:p>
            <w:pPr/>
            <w:r>
              <w:rPr>
                <w:i w:val="1"/>
                <w:iCs w:val="1"/>
              </w:rPr>
              <w:t xml:space="preserve">Les pratiques d'enfermement</w:t>
            </w:r>
            <w:r>
              <w:rPr/>
              <w:t xml:space="preserve">, Laure Laref; C3RD, Nov 2022, Lille, France</w:t>
            </w:r>
          </w:p>
          <w:p>
            <w:pPr/>
            <w:r>
              <w:rPr/>
              <w:t xml:space="preserve">Communication dans un congrès</w:t>
            </w:r>
          </w:p>
          <w:p>
            <w:pPr/>
            <w:hyperlink r:id="rId43" w:history="1">
              <w:r>
                <w:rPr>
                  <w:color w:val="#410a8c"/>
                  <w:u w:val="single"/>
                </w:rPr>
                <w:t xml:space="preserve">hal-04464811v1</w:t>
              </w:r>
            </w:hyperlink>
          </w:p>
        </w:tc>
      </w:tr>
      <w:tr>
        <w:trPr/>
        <w:tc>
          <w:tcPr>
            <w:noWrap/>
          </w:tcPr>
          <w:p>
            <w:pPr>
              <w:spacing w:after="200"/>
            </w:pPr>
            <w:hyperlink r:id="rId45" w:history="1">
              <w:r>
                <w:rPr>
                  <w:color w:val="1e198e"/>
                  <w:b w:val="1"/>
                  <w:bCs w:val="1"/>
                  <w:u w:val="single"/>
                </w:rPr>
                <w:t xml:space="preserve">L'enfermement en tant que pratique étatique : points de vue transversaux</w:t>
              </w:r>
            </w:hyperlink>
          </w:p>
          <w:p>
            <w:pPr/>
            <w:hyperlink r:id="rId9" w:history="1">
              <w:r>
                <w:rPr>
                  <w:color w:val="#410a8c"/>
                  <w:u w:val="single"/>
                </w:rPr>
                <w:t xml:space="preserve">Laure Laref</w:t>
              </w:r>
            </w:hyperlink>
            <w:r>
              <w:rPr/>
              <w:t xml:space="preserve">,</w:t>
            </w:r>
            <w:hyperlink r:id="rId46" w:history="1">
              <w:r>
                <w:rPr>
                  <w:color w:val="#410a8c"/>
                  <w:u w:val="single"/>
                </w:rPr>
                <w:t xml:space="preserve">Samantha Pratali</w:t>
              </w:r>
            </w:hyperlink>
            <w:r>
              <w:rPr/>
              <w:t xml:space="preserve">,</w:t>
            </w:r>
            <w:hyperlink r:id="rId47" w:history="1">
              <w:r>
                <w:rPr>
                  <w:color w:val="#410a8c"/>
                  <w:u w:val="single"/>
                </w:rPr>
                <w:t xml:space="preserve">Guillaume Brie</w:t>
              </w:r>
            </w:hyperlink>
          </w:p>
          <w:p>
            <w:pPr/>
            <w:r>
              <w:rPr>
                <w:i w:val="1"/>
                <w:iCs w:val="1"/>
              </w:rPr>
              <w:t xml:space="preserve">Les pratiques d'enfermement</w:t>
            </w:r>
            <w:r>
              <w:rPr/>
              <w:t xml:space="preserve">, Laure Laref; C3RD, Sep 2022, Lille, France</w:t>
            </w:r>
          </w:p>
          <w:p>
            <w:pPr/>
            <w:r>
              <w:rPr/>
              <w:t xml:space="preserve">Communication dans un congrès</w:t>
            </w:r>
          </w:p>
          <w:p>
            <w:pPr/>
            <w:hyperlink r:id="rId45" w:history="1">
              <w:r>
                <w:rPr>
                  <w:color w:val="#410a8c"/>
                  <w:u w:val="single"/>
                </w:rPr>
                <w:t xml:space="preserve">hal-04464805v1</w:t>
              </w:r>
            </w:hyperlink>
          </w:p>
        </w:tc>
      </w:tr>
      <w:tr>
        <w:trPr/>
        <w:tc>
          <w:tcPr>
            <w:noWrap/>
          </w:tcPr>
          <w:p>
            <w:pPr>
              <w:spacing w:after="200"/>
            </w:pPr>
            <w:hyperlink r:id="rId48" w:history="1">
              <w:r>
                <w:rPr>
                  <w:color w:val="1e198e"/>
                  <w:b w:val="1"/>
                  <w:bCs w:val="1"/>
                  <w:u w:val="single"/>
                </w:rPr>
                <w:t xml:space="preserve">Les pratiques d’hospitalisation sans consentement pour des soins psychiatriques</w:t>
              </w:r>
            </w:hyperlink>
          </w:p>
          <w:p>
            <w:pPr/>
            <w:hyperlink r:id="rId9" w:history="1">
              <w:r>
                <w:rPr>
                  <w:color w:val="#410a8c"/>
                  <w:u w:val="single"/>
                </w:rPr>
                <w:t xml:space="preserve">Laure Laref</w:t>
              </w:r>
            </w:hyperlink>
            <w:r>
              <w:rPr/>
              <w:t xml:space="preserve">,</w:t>
            </w:r>
            <w:hyperlink r:id="rId49" w:history="1">
              <w:r>
                <w:rPr>
                  <w:color w:val="#410a8c"/>
                  <w:u w:val="single"/>
                </w:rPr>
                <w:t xml:space="preserve">Michel David</w:t>
              </w:r>
            </w:hyperlink>
            <w:r>
              <w:rPr/>
              <w:t xml:space="preserve">,</w:t>
            </w:r>
            <w:hyperlink r:id="rId50" w:history="1">
              <w:r>
                <w:rPr>
                  <w:color w:val="#410a8c"/>
                  <w:u w:val="single"/>
                </w:rPr>
                <w:t xml:space="preserve">Cécile Castaing</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8" w:history="1">
              <w:r>
                <w:rPr>
                  <w:color w:val="#410a8c"/>
                  <w:u w:val="single"/>
                </w:rPr>
                <w:t xml:space="preserve">hal-04464820v1</w:t>
              </w:r>
            </w:hyperlink>
          </w:p>
        </w:tc>
      </w:tr>
      <w:tr>
        <w:trPr/>
        <w:tc>
          <w:tcPr>
            <w:noWrap/>
          </w:tcPr>
          <w:p>
            <w:pPr>
              <w:spacing w:after="200"/>
            </w:pPr>
            <w:hyperlink r:id="rId51" w:history="1">
              <w:r>
                <w:rPr>
                  <w:color w:val="1e198e"/>
                  <w:b w:val="1"/>
                  <w:bCs w:val="1"/>
                  <w:u w:val="single"/>
                </w:rPr>
                <w:t xml:space="preserve">L'enfermement des mineurs</w:t>
              </w:r>
            </w:hyperlink>
          </w:p>
          <w:p>
            <w:pPr/>
            <w:hyperlink r:id="rId9" w:history="1">
              <w:r>
                <w:rPr>
                  <w:color w:val="#410a8c"/>
                  <w:u w:val="single"/>
                </w:rPr>
                <w:t xml:space="preserve">Laure Laref</w:t>
              </w:r>
            </w:hyperlink>
            <w:r>
              <w:rPr/>
              <w:t xml:space="preserve">,</w:t>
            </w:r>
            <w:hyperlink r:id="rId22" w:history="1">
              <w:r>
                <w:rPr>
                  <w:color w:val="#410a8c"/>
                  <w:u w:val="single"/>
                </w:rPr>
                <w:t xml:space="preserve">Nadia Beddiar</w:t>
              </w:r>
            </w:hyperlink>
            <w:r>
              <w:rPr/>
              <w:t xml:space="preserve">,</w:t>
            </w:r>
            <w:hyperlink r:id="rId52" w:history="1">
              <w:r>
                <w:rPr>
                  <w:color w:val="#410a8c"/>
                  <w:u w:val="single"/>
                </w:rPr>
                <w:t xml:space="preserve">Nicolas Sallée</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51" w:history="1">
              <w:r>
                <w:rPr>
                  <w:color w:val="#410a8c"/>
                  <w:u w:val="single"/>
                </w:rPr>
                <w:t xml:space="preserve">hal-04464833v1</w:t>
              </w:r>
            </w:hyperlink>
          </w:p>
        </w:tc>
      </w:tr>
      <w:tr>
        <w:trPr/>
        <w:tc>
          <w:tcPr>
            <w:noWrap/>
          </w:tcPr>
          <w:p>
            <w:pPr>
              <w:spacing w:after="200"/>
            </w:pPr>
            <w:hyperlink r:id="rId53" w:history="1">
              <w:r>
                <w:rPr>
                  <w:color w:val="1e198e"/>
                  <w:b w:val="1"/>
                  <w:bCs w:val="1"/>
                  <w:u w:val="single"/>
                </w:rPr>
                <w:t xml:space="preserve">Réflexions prospectives autour des pratiques d'enfermement</w:t>
              </w:r>
            </w:hyperlink>
          </w:p>
          <w:p>
            <w:pPr/>
            <w:hyperlink r:id="rId9" w:history="1">
              <w:r>
                <w:rPr>
                  <w:color w:val="#410a8c"/>
                  <w:u w:val="single"/>
                </w:rPr>
                <w:t xml:space="preserve">Laure Laref</w:t>
              </w:r>
            </w:hyperlink>
            <w:r>
              <w:rPr/>
              <w:t xml:space="preserve">,</w:t>
            </w:r>
            <w:hyperlink r:id="rId24" w:history="1">
              <w:r>
                <w:rPr>
                  <w:color w:val="#410a8c"/>
                  <w:u w:val="single"/>
                </w:rPr>
                <w:t xml:space="preserve">Sylvie Humbert</w:t>
              </w:r>
            </w:hyperlink>
            <w:r>
              <w:rPr/>
              <w:t xml:space="preserve">,</w:t>
            </w:r>
            <w:hyperlink r:id="rId54" w:history="1">
              <w:r>
                <w:rPr>
                  <w:color w:val="#410a8c"/>
                  <w:u w:val="single"/>
                </w:rPr>
                <w:t xml:space="preserve">Jean Motte Dit Falisse</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3" w:history="1">
              <w:r>
                <w:rPr>
                  <w:color w:val="#410a8c"/>
                  <w:u w:val="single"/>
                </w:rPr>
                <w:t xml:space="preserve">hal-04464855v1</w:t>
              </w:r>
            </w:hyperlink>
          </w:p>
        </w:tc>
      </w:tr>
      <w:tr>
        <w:trPr/>
        <w:tc>
          <w:tcPr>
            <w:noWrap/>
          </w:tcPr>
          <w:p>
            <w:pPr>
              <w:spacing w:after="200"/>
            </w:pPr>
            <w:hyperlink r:id="rId55" w:history="1">
              <w:r>
                <w:rPr>
                  <w:color w:val="1e198e"/>
                  <w:b w:val="1"/>
                  <w:bCs w:val="1"/>
                  <w:u w:val="single"/>
                </w:rPr>
                <w:t xml:space="preserve">L’enfermement injustifié ou contra legem</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r>
              <w:rPr/>
              <w:t xml:space="preserve">,</w:t>
            </w:r>
            <w:hyperlink r:id="rId56" w:history="1">
              <w:r>
                <w:rPr>
                  <w:color w:val="#410a8c"/>
                  <w:u w:val="single"/>
                </w:rPr>
                <w:t xml:space="preserve">Béatrice Pastre-Belda</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5" w:history="1">
              <w:r>
                <w:rPr>
                  <w:color w:val="#410a8c"/>
                  <w:u w:val="single"/>
                </w:rPr>
                <w:t xml:space="preserve">hal-04464825v1</w:t>
              </w:r>
            </w:hyperlink>
          </w:p>
        </w:tc>
      </w:tr>
      <w:tr>
        <w:trPr/>
        <w:tc>
          <w:tcPr>
            <w:noWrap/>
          </w:tcPr>
          <w:p>
            <w:pPr>
              <w:spacing w:after="200"/>
            </w:pPr>
            <w:hyperlink r:id="rId57" w:history="1">
              <w:r>
                <w:rPr>
                  <w:color w:val="1e198e"/>
                  <w:b w:val="1"/>
                  <w:bCs w:val="1"/>
                  <w:u w:val="single"/>
                </w:rPr>
                <w:t xml:space="preserve">Le risque et l’incertitude en droit pénal : la progression et l’incidence critiquable de la prise en compte de la dangerosité</w:t>
              </w:r>
            </w:hyperlink>
          </w:p>
          <w:p>
            <w:pPr/>
            <w:hyperlink r:id="rId9" w:history="1">
              <w:r>
                <w:rPr>
                  <w:color w:val="#410a8c"/>
                  <w:u w:val="single"/>
                </w:rPr>
                <w:t xml:space="preserve">Laure Laref</w:t>
              </w:r>
            </w:hyperlink>
          </w:p>
          <w:p>
            <w:pPr/>
            <w:r>
              <w:rPr>
                <w:i w:val="1"/>
                <w:iCs w:val="1"/>
              </w:rPr>
              <w:t xml:space="preserve">=Risques et incertitude</w:t>
            </w:r>
            <w:r>
              <w:rPr/>
              <w:t xml:space="preserve">, Institut Universitaire de France, Nov 2021, Le Mans (72000), France</w:t>
            </w:r>
          </w:p>
          <w:p>
            <w:pPr/>
            <w:r>
              <w:rPr/>
              <w:t xml:space="preserve">Communication dans un congrès</w:t>
            </w:r>
          </w:p>
          <w:p>
            <w:pPr/>
            <w:hyperlink r:id="rId57" w:history="1">
              <w:r>
                <w:rPr>
                  <w:color w:val="#410a8c"/>
                  <w:u w:val="single"/>
                </w:rPr>
                <w:t xml:space="preserve">hal-04353517v1</w:t>
              </w:r>
            </w:hyperlink>
          </w:p>
        </w:tc>
      </w:tr>
      <w:tr>
        <w:trPr/>
        <w:tc>
          <w:tcPr>
            <w:noWrap/>
          </w:tcPr>
          <w:p>
            <w:pPr>
              <w:spacing w:after="200"/>
            </w:pPr>
            <w:hyperlink r:id="rId58" w:history="1">
              <w:r>
                <w:rPr>
                  <w:color w:val="1e198e"/>
                  <w:b w:val="1"/>
                  <w:bCs w:val="1"/>
                  <w:u w:val="single"/>
                </w:rPr>
                <w:t xml:space="preserve">Fraternité et milieu fermé</w:t>
              </w:r>
            </w:hyperlink>
          </w:p>
          <w:p>
            <w:pPr/>
            <w:hyperlink r:id="rId9" w:history="1">
              <w:r>
                <w:rPr>
                  <w:color w:val="#410a8c"/>
                  <w:u w:val="single"/>
                </w:rPr>
                <w:t xml:space="preserve">Laure Laref</w:t>
              </w:r>
            </w:hyperlink>
          </w:p>
          <w:p>
            <w:pPr/>
            <w:r>
              <w:rPr>
                <w:i w:val="1"/>
                <w:iCs w:val="1"/>
              </w:rPr>
              <w:t xml:space="preserve">La fraternité</w:t>
            </w:r>
            <w:r>
              <w:rPr/>
              <w:t xml:space="preserve">, Réseau Européen de Recherche en Droits de l'homme (RERDH), Apr 2016, Limoges (France), France</w:t>
            </w:r>
          </w:p>
          <w:p>
            <w:pPr/>
            <w:r>
              <w:rPr/>
              <w:t xml:space="preserve">Communication dans un congrès</w:t>
            </w:r>
          </w:p>
          <w:p>
            <w:pPr/>
            <w:hyperlink r:id="rId58" w:history="1">
              <w:r>
                <w:rPr>
                  <w:color w:val="#410a8c"/>
                  <w:u w:val="single"/>
                </w:rPr>
                <w:t xml:space="preserve">hal-04353742v1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Surveillance</w:t>
              </w:r>
            </w:hyperlink>
          </w:p>
          <w:p>
            <w:pPr/>
            <w:hyperlink r:id="rId9" w:history="1">
              <w:r>
                <w:rPr>
                  <w:color w:val="#410a8c"/>
                  <w:u w:val="single"/>
                </w:rPr>
                <w:t xml:space="preserve">Laure Laref</w:t>
              </w:r>
            </w:hyperlink>
            <w:r>
              <w:rPr/>
              <w:t xml:space="preserve">,</w:t>
            </w:r>
            <w:hyperlink r:id="rId60" w:history="1">
              <w:r>
                <w:rPr>
                  <w:color w:val="#410a8c"/>
                  <w:u w:val="single"/>
                </w:rPr>
                <w:t xml:space="preserve">Delphine Tharaud</w:t>
              </w:r>
            </w:hyperlink>
            <w:r>
              <w:rPr/>
              <w:t xml:space="preserve">,</w:t>
            </w:r>
            <w:hyperlink r:id="rId61" w:history="1">
              <w:r>
                <w:rPr>
                  <w:color w:val="#410a8c"/>
                  <w:u w:val="single"/>
                </w:rPr>
                <w:t xml:space="preserve">Yannick Lécuyer</w:t>
              </w:r>
            </w:hyperlink>
            <w:r>
              <w:rPr/>
              <w:t xml:space="preserve">,</w:t>
            </w:r>
            <w:hyperlink r:id="rId62"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59" w:history="1">
              <w:r>
                <w:rPr>
                  <w:color w:val="#410a8c"/>
                  <w:u w:val="single"/>
                </w:rPr>
                <w:t xml:space="preserve">hal-04356031v1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0323v1" TargetMode="External"/><Relationship Id="rId8" Type="http://schemas.openxmlformats.org/officeDocument/2006/relationships/hyperlink" Target="https://hal.science/search/index/?q=*&amp;authFullName_s=Micha&#235;l Laref" TargetMode="External"/><Relationship Id="rId9" Type="http://schemas.openxmlformats.org/officeDocument/2006/relationships/hyperlink" Target="https://hal.science/search/index/?q=*&amp;authFullName_s=Laure Laref" TargetMode="External"/><Relationship Id="rId10" Type="http://schemas.openxmlformats.org/officeDocument/2006/relationships/hyperlink" Target="https://hal.science/hal-05443486v1" TargetMode="External"/><Relationship Id="rId11" Type="http://schemas.openxmlformats.org/officeDocument/2006/relationships/hyperlink" Target="https://hal.science/hal-04904837v1" TargetMode="External"/><Relationship Id="rId12" Type="http://schemas.openxmlformats.org/officeDocument/2006/relationships/hyperlink" Target="https://hal.science/hal-04904832v1" TargetMode="External"/><Relationship Id="rId13" Type="http://schemas.openxmlformats.org/officeDocument/2006/relationships/hyperlink" Target="https://univ-catholille.hal.science/hal-04424185v1" TargetMode="External"/><Relationship Id="rId14" Type="http://schemas.openxmlformats.org/officeDocument/2006/relationships/hyperlink" Target="https://hal.science/search/index/?q=*&amp;authFullName_s=Franck Ludwiczak" TargetMode="External"/><Relationship Id="rId15" Type="http://schemas.openxmlformats.org/officeDocument/2006/relationships/hyperlink" Target="https://univ-catholille.hal.science/hal-04424118v1" TargetMode="External"/><Relationship Id="rId16" Type="http://schemas.openxmlformats.org/officeDocument/2006/relationships/hyperlink" Target="https://hal.science/hal-04906638v1" TargetMode="External"/><Relationship Id="rId17" Type="http://schemas.openxmlformats.org/officeDocument/2006/relationships/hyperlink" Target="https://hal.science/hal-04354399v1" TargetMode="External"/><Relationship Id="rId18" Type="http://schemas.openxmlformats.org/officeDocument/2006/relationships/hyperlink" Target="https://hal.science/hal-04354408v1" TargetMode="External"/><Relationship Id="rId19" Type="http://schemas.openxmlformats.org/officeDocument/2006/relationships/hyperlink" Target="https://hal.science/hal-04356241v1" TargetMode="External"/><Relationship Id="rId20" Type="http://schemas.openxmlformats.org/officeDocument/2006/relationships/hyperlink" Target="https://hal.science/hal-05443581v1" TargetMode="External"/><Relationship Id="rId21" Type="http://schemas.openxmlformats.org/officeDocument/2006/relationships/hyperlink" Target="https://univ-catholille.hal.science/hal-05424419v1" TargetMode="External"/><Relationship Id="rId22" Type="http://schemas.openxmlformats.org/officeDocument/2006/relationships/hyperlink" Target="https://hal.science/search/index/?q=*&amp;authFullName_s=Nadia Beddiar" TargetMode="External"/><Relationship Id="rId23" Type="http://schemas.openxmlformats.org/officeDocument/2006/relationships/hyperlink" Target="https://hal.science/search/index/?q=*&amp;authFullName_s=Laurent Chabert" TargetMode="External"/><Relationship Id="rId24" Type="http://schemas.openxmlformats.org/officeDocument/2006/relationships/hyperlink" Target="https://hal.science/search/index/?q=*&amp;authFullName_s=Sylvie Humbert" TargetMode="External"/><Relationship Id="rId25" Type="http://schemas.openxmlformats.org/officeDocument/2006/relationships/hyperlink" Target="https://hal.science/hal-04906588v1" TargetMode="External"/><Relationship Id="rId26" Type="http://schemas.openxmlformats.org/officeDocument/2006/relationships/hyperlink" Target="https://hal.science/hal-04354435v1" TargetMode="External"/><Relationship Id="rId27" Type="http://schemas.openxmlformats.org/officeDocument/2006/relationships/hyperlink" Target="https://hal.science/hal-04889817v1" TargetMode="External"/><Relationship Id="rId28" Type="http://schemas.openxmlformats.org/officeDocument/2006/relationships/hyperlink" Target="https://hal.science/hal-05443241v1" TargetMode="External"/><Relationship Id="rId29" Type="http://schemas.openxmlformats.org/officeDocument/2006/relationships/hyperlink" Target="https://hal.science/hal-04880714v1" TargetMode="External"/><Relationship Id="rId30" Type="http://schemas.openxmlformats.org/officeDocument/2006/relationships/hyperlink" Target="https://hal.science/hal-05055089v1" TargetMode="External"/><Relationship Id="rId31" Type="http://schemas.openxmlformats.org/officeDocument/2006/relationships/hyperlink" Target="https://hal.science/hal-04345497v1" TargetMode="External"/><Relationship Id="rId32" Type="http://schemas.openxmlformats.org/officeDocument/2006/relationships/hyperlink" Target="https://hal.science/hal-04345495v1" TargetMode="External"/><Relationship Id="rId33" Type="http://schemas.openxmlformats.org/officeDocument/2006/relationships/hyperlink" Target="https://hal.science/hal-04353996v1" TargetMode="External"/><Relationship Id="rId34" Type="http://schemas.openxmlformats.org/officeDocument/2006/relationships/hyperlink" Target="https://hal.science/hal-04351061v1" TargetMode="External"/><Relationship Id="rId35" Type="http://schemas.openxmlformats.org/officeDocument/2006/relationships/hyperlink" Target="https://hal.science/hal-04350982v1" TargetMode="External"/><Relationship Id="rId36" Type="http://schemas.openxmlformats.org/officeDocument/2006/relationships/hyperlink" Target="https://hal.science/hal-04914643v1" TargetMode="External"/><Relationship Id="rId37" Type="http://schemas.openxmlformats.org/officeDocument/2006/relationships/hyperlink" Target="https://hal.science/hal-04351146v1" TargetMode="External"/><Relationship Id="rId38" Type="http://schemas.openxmlformats.org/officeDocument/2006/relationships/hyperlink" Target="https://hal.science/hal-04906660v1" TargetMode="External"/><Relationship Id="rId39" Type="http://schemas.openxmlformats.org/officeDocument/2006/relationships/hyperlink" Target="https://hal.science/hal-04464901v1" TargetMode="External"/><Relationship Id="rId40" Type="http://schemas.openxmlformats.org/officeDocument/2006/relationships/hyperlink" Target="https://hal.science/hal-04351213v1" TargetMode="External"/><Relationship Id="rId41" Type="http://schemas.openxmlformats.org/officeDocument/2006/relationships/hyperlink" Target="https://hal.science/hal-04332731v1" TargetMode="External"/><Relationship Id="rId42" Type="http://schemas.openxmlformats.org/officeDocument/2006/relationships/hyperlink" Target="https://univ-catholille.hal.science/hal-04424164v1" TargetMode="External"/><Relationship Id="rId43" Type="http://schemas.openxmlformats.org/officeDocument/2006/relationships/hyperlink" Target="https://hal.science/hal-04464811v1" TargetMode="External"/><Relationship Id="rId44" Type="http://schemas.openxmlformats.org/officeDocument/2006/relationships/hyperlink" Target="https://hal.science/search/index/?q=*&amp;authFullName_s=Delphine Pollet Panoussis" TargetMode="External"/><Relationship Id="rId45" Type="http://schemas.openxmlformats.org/officeDocument/2006/relationships/hyperlink" Target="https://hal.science/hal-04464805v1" TargetMode="External"/><Relationship Id="rId46" Type="http://schemas.openxmlformats.org/officeDocument/2006/relationships/hyperlink" Target="https://hal.science/search/index/?q=*&amp;authFullName_s=Samantha Pratali" TargetMode="External"/><Relationship Id="rId47" Type="http://schemas.openxmlformats.org/officeDocument/2006/relationships/hyperlink" Target="https://hal.science/search/index/?q=*&amp;authFullName_s=Guillaume Brie" TargetMode="External"/><Relationship Id="rId48" Type="http://schemas.openxmlformats.org/officeDocument/2006/relationships/hyperlink" Target="https://hal.science/hal-04464820v1" TargetMode="External"/><Relationship Id="rId49" Type="http://schemas.openxmlformats.org/officeDocument/2006/relationships/hyperlink" Target="https://hal.science/search/index/?q=*&amp;authFullName_s=Michel David" TargetMode="External"/><Relationship Id="rId50" Type="http://schemas.openxmlformats.org/officeDocument/2006/relationships/hyperlink" Target="https://hal.science/search/index/?q=*&amp;authFullName_s=C&#233;cile Castaing" TargetMode="External"/><Relationship Id="rId51" Type="http://schemas.openxmlformats.org/officeDocument/2006/relationships/hyperlink" Target="https://hal.science/hal-04464833v1" TargetMode="External"/><Relationship Id="rId52" Type="http://schemas.openxmlformats.org/officeDocument/2006/relationships/hyperlink" Target="https://hal.science/search/index/?q=*&amp;authFullName_s=Nicolas Sall&#233;e" TargetMode="External"/><Relationship Id="rId53" Type="http://schemas.openxmlformats.org/officeDocument/2006/relationships/hyperlink" Target="https://hal.science/hal-04464855v1" TargetMode="External"/><Relationship Id="rId54" Type="http://schemas.openxmlformats.org/officeDocument/2006/relationships/hyperlink" Target="https://hal.science/search/index/?q=*&amp;authFullName_s=Jean Motte Dit Falisse" TargetMode="External"/><Relationship Id="rId55" Type="http://schemas.openxmlformats.org/officeDocument/2006/relationships/hyperlink" Target="https://hal.science/hal-04464825v1" TargetMode="External"/><Relationship Id="rId56" Type="http://schemas.openxmlformats.org/officeDocument/2006/relationships/hyperlink" Target="https://hal.science/search/index/?q=*&amp;authFullName_s=B&#233;atrice Pastre-Belda" TargetMode="External"/><Relationship Id="rId57" Type="http://schemas.openxmlformats.org/officeDocument/2006/relationships/hyperlink" Target="https://hal.science/hal-04353517v1" TargetMode="External"/><Relationship Id="rId58" Type="http://schemas.openxmlformats.org/officeDocument/2006/relationships/hyperlink" Target="https://hal.science/hal-04353742v1" TargetMode="External"/><Relationship Id="rId59" Type="http://schemas.openxmlformats.org/officeDocument/2006/relationships/hyperlink" Target="https://hal.science/hal-04356031v1" TargetMode="External"/><Relationship Id="rId60" Type="http://schemas.openxmlformats.org/officeDocument/2006/relationships/hyperlink" Target="https://hal.science/search/index/?q=*&amp;authFullName_s=Delphine Tharaud" TargetMode="External"/><Relationship Id="rId61" Type="http://schemas.openxmlformats.org/officeDocument/2006/relationships/hyperlink" Target="https://hal.science/search/index/?q=*&amp;authFullName_s=Yannick L&#233;cuyer" TargetMode="External"/><Relationship Id="rId62" Type="http://schemas.openxmlformats.org/officeDocument/2006/relationships/hyperlink" Target="https://hal.science/search/index/?q=*&amp;authFullName_s=Carine Laurent-Boutot"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Laref</dc:title>
  <dc:description>CV</dc:description>
  <dc:subject/>
  <cp:keywords/>
  <cp:category/>
  <cp:lastModifiedBy/>
  <dcterms:created xsi:type="dcterms:W3CDTF">2026-05-17T04:57:46+02:00</dcterms:created>
  <dcterms:modified xsi:type="dcterms:W3CDTF">2026-05-17T04:57:46+02:00</dcterms:modified>
</cp:coreProperties>
</file>

<file path=docProps/custom.xml><?xml version="1.0" encoding="utf-8"?>
<Properties xmlns="http://schemas.openxmlformats.org/officeDocument/2006/custom-properties" xmlns:vt="http://schemas.openxmlformats.org/officeDocument/2006/docPropsVTypes"/>
</file>