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Gatti </w:t>
      </w:r>
      <w:r>
        <w:rPr>
          <w:color w:val="641e6e"/>
        </w:rPr>
        <w:t xml:space="preserve">Maître de conférences en droit privé, Vice-doyenne en charge de la formation, Faculté de Droit et Sciences sociales de Poitiers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laurence-gatti</w:t>
        </w:r>
      </w:hyperlink>
    </w:p>
    <w:p>
      <w:pPr>
        <w:numPr>
          <w:ilvl w:val="0"/>
          <w:numId w:val="1"/>
        </w:numPr>
      </w:pPr>
      <w:r>
        <w:rPr/>
        <w:t xml:space="preserve"> ORCID : </w:t>
      </w:r>
      <w:hyperlink r:id="rId8" w:history="1">
        <w:r>
          <w:rPr>
            <w:color w:val="#410a8c"/>
            <w:u w:val="single"/>
          </w:rPr>
          <w:t xml:space="preserve">0009-0009-7077-286X</w:t>
        </w:r>
      </w:hyperlink>
    </w:p>
    <w:p>
      <w:pPr>
        <w:numPr>
          <w:ilvl w:val="0"/>
          <w:numId w:val="1"/>
        </w:numPr>
      </w:pPr>
      <w:r>
        <w:rPr/>
        <w:t xml:space="preserve"> IdRef : </w:t>
      </w:r>
      <w:hyperlink r:id="rId9" w:history="1">
        <w:r>
          <w:rPr>
            <w:color w:val="#410a8c"/>
            <w:u w:val="single"/>
          </w:rPr>
          <w:t xml:space="preserve">194265161</w:t>
        </w:r>
      </w:hyperlink>
    </w:p>
    <w:p>
      <w:pPr>
        <w:numPr>
          <w:ilvl w:val="0"/>
          <w:numId w:val="1"/>
        </w:numPr>
      </w:pPr>
      <w:r>
        <w:rPr/>
        <w:t xml:space="preserve"> VIAF : </w:t>
      </w:r>
      <w:hyperlink r:id="rId10" w:history="1">
        <w:r>
          <w:rPr>
            <w:color w:val="#410a8c"/>
            <w:u w:val="single"/>
          </w:rPr>
          <w:t xml:space="preserve">20148449535515690770</w:t>
        </w:r>
      </w:hyperlink>
    </w:p>
    <w:p>
      <w:pPr>
        <w:numPr>
          <w:ilvl w:val="0"/>
          <w:numId w:val="1"/>
        </w:numPr>
      </w:pPr>
      <w:r>
        <w:rPr/>
        <w:t xml:space="preserve"> ISNI : </w:t>
      </w:r>
      <w:hyperlink r:id="rId11" w:history="1">
        <w:r>
          <w:rPr>
            <w:color w:val="#410a8c"/>
            <w:u w:val="single"/>
          </w:rPr>
          <w:t xml:space="preserve">0000000459806551</w:t>
        </w:r>
      </w:hyperlink>
    </w:p>
    <w:p>
      <w:pPr>
        <w:spacing w:before="600"/>
      </w:pPr>
    </w:p>
    <w:p>
      <w:pPr>
        <w:pStyle w:val="Heading2"/>
      </w:pPr>
      <w:r>
        <w:rPr>
          <w:color w:val="1e198e"/>
          <w:b w:val="1"/>
          <w:bCs w:val="1"/>
        </w:rPr>
        <w:t xml:space="preserve">Présentation</w:t>
      </w:r>
    </w:p>
    <w:p>
      <w:pPr>
        <w:spacing w:after="100"/>
      </w:pPr>
    </w:p>
    <w:p>
      <w:pPr/>
      <w:r>
        <w:rPr/>
        <w:t xml:space="preserve">Docteur en droit, Laurence Gatti a une expérience professionnelle d’une vingtaine d’années en protection juridique des majeurs, du &amp;quot;terrain&amp;quot; à la direction générale d’association  - gestion de services mandataires judiciaires à la protection des majeurs (MJPM), Information et soutien aux tuteurs familiaux, Mesures judiciaire d’aide à la gestion du budget familial (MJAGBF), Centres d'Hébergement et de Réinsertion Sociale (CHRS), Service d'accueil maternel, Micro-crédit, Action familiale -,  en passant par le conseil et la formation auprès des professionnels et des familles.Aujourd’hui universitaire, Maître de conférences à l’Université de Poitiers et Vice-doyenne de la Faculté de Droit et Sciences sociales de Poitiers, elle continue de contribuer  à la défense des personnes vulnérables et à la reconnaissance de ceux qui les accompagnent, par la conception et la mise en œuvre de solutions opérationnelles.Ses axes de recherche continuent de porter sur la protection juridique, spécialement la protection de la personne et les décisions de santé des personnes vulnérables.L’angle de vue choisi est celui des relations qui s’établissent entre les personnes et/ou les institutions dans ce qu’elles ont d’asymétrique : relations d’aide, de pouvoir ou de dépendance.Il s’agit de vulnérabilités envisagées tant en situation qu’en relation :  celles des personnes en fragilité ou en difficulté, celles des travailleurs à l’égard de leur employeur, des protégés à l’égard de leur protecteur, des enfants à l’égard de leurs parents ou des patients à l’égard des soignants. Les rapports sont appréhendés tant dans leur dimension individuelle que collective.Des liens divers se tissent, empruntant des voies tracées par le droit ou le non-droit : aide, assistance, représentation, accompagnement, reconnaissance, subordination, divers usages du contrat… Autant d’instruments pensés pour l’administration des choses, le respect des personnes et la cohésion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Que sont devenus les droits du malade en temps de covid ?</w:t>
              </w:r>
            </w:hyperlink>
          </w:p>
          <w:p>
            <w:pPr/>
            <w:hyperlink r:id="rId13" w:history="1">
              <w:r>
                <w:rPr>
                  <w:color w:val="#410a8c"/>
                  <w:u w:val="single"/>
                </w:rPr>
                <w:t xml:space="preserve">Laurence Gatti</w:t>
              </w:r>
            </w:hyperlink>
          </w:p>
          <w:p>
            <w:pPr/>
            <w:r>
              <w:rPr>
                <w:i w:val="1"/>
                <w:iCs w:val="1"/>
              </w:rPr>
              <w:t xml:space="preserve">Revue de Bioéthique de Nouvelle-Aquitaine</w:t>
            </w:r>
            <w:r>
              <w:rPr/>
              <w:t xml:space="preserve">, 2021, 8, p.33-49</w:t>
            </w:r>
          </w:p>
          <w:p>
            <w:pPr/>
            <w:r>
              <w:rPr/>
              <w:t xml:space="preserve">Article dans une revue</w:t>
            </w:r>
          </w:p>
          <w:p>
            <w:pPr/>
            <w:hyperlink r:id="rId12" w:history="1">
              <w:r>
                <w:rPr>
                  <w:color w:val="#410a8c"/>
                  <w:u w:val="single"/>
                </w:rPr>
                <w:t xml:space="preserve">hal-03325091v1</w:t>
              </w:r>
            </w:hyperlink>
          </w:p>
        </w:tc>
      </w:tr>
      <w:tr>
        <w:trPr/>
        <w:tc>
          <w:tcPr>
            <w:noWrap/>
          </w:tcPr>
          <w:p>
            <w:pPr>
              <w:spacing w:after="200"/>
            </w:pPr>
            <w:hyperlink r:id="rId14" w:history="1">
              <w:r>
                <w:rPr>
                  <w:color w:val="1e198e"/>
                  <w:b w:val="1"/>
                  <w:bCs w:val="1"/>
                  <w:u w:val="single"/>
                </w:rPr>
                <w:t xml:space="preserve">La dignité en protection : où tout commence, où tout finit</w:t>
              </w:r>
            </w:hyperlink>
          </w:p>
          <w:p>
            <w:pPr/>
            <w:hyperlink r:id="rId13" w:history="1">
              <w:r>
                <w:rPr>
                  <w:color w:val="#410a8c"/>
                  <w:u w:val="single"/>
                </w:rPr>
                <w:t xml:space="preserve">Laurence Gatti</w:t>
              </w:r>
            </w:hyperlink>
          </w:p>
          <w:p>
            <w:pPr/>
            <w:r>
              <w:rPr>
                <w:i w:val="1"/>
                <w:iCs w:val="1"/>
              </w:rPr>
              <w:t xml:space="preserve">Revue juridique de l’USEK / USEK Law Journal</w:t>
            </w:r>
            <w:r>
              <w:rPr/>
              <w:t xml:space="preserve">, A paraître</w:t>
            </w:r>
          </w:p>
          <w:p>
            <w:pPr/>
            <w:r>
              <w:rPr/>
              <w:t xml:space="preserve">Article dans une revue</w:t>
            </w:r>
          </w:p>
          <w:p>
            <w:pPr/>
            <w:hyperlink r:id="rId14" w:history="1">
              <w:r>
                <w:rPr>
                  <w:color w:val="#410a8c"/>
                  <w:u w:val="single"/>
                </w:rPr>
                <w:t xml:space="preserve">hal-03122927v1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TOUS POUR UN, UN POUR TOUS » : LA SANTÉ DU TRAVAILLEUR ET L’INTÉRÊT COLLECTIF</w:t>
              </w:r>
            </w:hyperlink>
          </w:p>
          <w:p>
            <w:pPr/>
            <w:hyperlink r:id="rId13" w:history="1">
              <w:r>
                <w:rPr>
                  <w:color w:val="#410a8c"/>
                  <w:u w:val="single"/>
                </w:rPr>
                <w:t xml:space="preserve">Laurence Gatti</w:t>
              </w:r>
            </w:hyperlink>
          </w:p>
          <w:p>
            <w:pPr/>
            <w:r>
              <w:rPr>
                <w:i w:val="1"/>
                <w:iCs w:val="1"/>
              </w:rPr>
              <w:t xml:space="preserve">La prise en compte de la souffrance au travail</w:t>
            </w:r>
            <w:r>
              <w:rPr/>
              <w:t xml:space="preserve">, May 2018, POITIERS, France</w:t>
            </w:r>
          </w:p>
          <w:p>
            <w:pPr/>
            <w:r>
              <w:rPr/>
              <w:t xml:space="preserve">Communication dans un congrès</w:t>
            </w:r>
          </w:p>
          <w:p>
            <w:pPr/>
            <w:hyperlink r:id="rId15" w:history="1">
              <w:r>
                <w:rPr>
                  <w:color w:val="#410a8c"/>
                  <w:u w:val="single"/>
                </w:rPr>
                <w:t xml:space="preserve">hal-02149663v1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visite, signe de reliance, source d'humanité</w:t>
              </w:r>
            </w:hyperlink>
          </w:p>
          <w:p>
            <w:pPr/>
            <w:hyperlink r:id="rId17" w:history="1">
              <w:r>
                <w:rPr>
                  <w:color w:val="#410a8c"/>
                  <w:u w:val="single"/>
                </w:rPr>
                <w:t xml:space="preserve">Éric Puisais</w:t>
              </w:r>
            </w:hyperlink>
            <w:r>
              <w:rPr/>
              <w:t xml:space="preserve">,</w:t>
            </w:r>
            <w:hyperlink r:id="rId13" w:history="1">
              <w:r>
                <w:rPr>
                  <w:color w:val="#410a8c"/>
                  <w:u w:val="single"/>
                </w:rPr>
                <w:t xml:space="preserve">Laurence Gatti</w:t>
              </w:r>
            </w:hyperlink>
            <w:r>
              <w:rPr/>
              <w:t xml:space="preserve">,</w:t>
            </w:r>
            <w:hyperlink r:id="rId18" w:history="1">
              <w:r>
                <w:rPr>
                  <w:color w:val="#410a8c"/>
                  <w:u w:val="single"/>
                </w:rPr>
                <w:t xml:space="preserve">Eric Brauns</w:t>
              </w:r>
            </w:hyperlink>
            <w:r>
              <w:rPr/>
              <w:t xml:space="preserve">,</w:t>
            </w:r>
            <w:hyperlink r:id="rId19" w:history="1">
              <w:r>
                <w:rPr>
                  <w:color w:val="#410a8c"/>
                  <w:u w:val="single"/>
                </w:rPr>
                <w:t xml:space="preserve">Guy Le Charpentier</w:t>
              </w:r>
            </w:hyperlink>
            <w:r>
              <w:rPr/>
              <w:t xml:space="preserve">,</w:t>
            </w:r>
            <w:hyperlink r:id="rId20" w:history="1">
              <w:r>
                <w:rPr>
                  <w:color w:val="#410a8c"/>
                  <w:u w:val="single"/>
                </w:rPr>
                <w:t xml:space="preserve">Nathalie Nasr</w:t>
              </w:r>
            </w:hyperlink>
            <w:r>
              <w:rPr/>
              <w:t xml:space="preserve">et al.</w:t>
            </w:r>
          </w:p>
          <w:p>
            <w:pPr/>
            <w:r>
              <w:rPr>
                <w:i w:val="1"/>
                <w:iCs w:val="1"/>
              </w:rPr>
              <w:t xml:space="preserve">La visite, signe de reliance, source d'humanité</w:t>
            </w:r>
            <w:r>
              <w:rPr/>
              <w:t xml:space="preserve">, Apr 2024, Poitiers, France. Espace de réflexion éthique de Nouvelle Aquitaine (ERENA), 166 p., 2024</w:t>
            </w:r>
          </w:p>
          <w:p>
            <w:pPr/>
            <w:r>
              <w:rPr/>
              <w:t xml:space="preserve">Proceedings/Recueil des communications</w:t>
            </w:r>
          </w:p>
          <w:p>
            <w:pPr/>
            <w:hyperlink r:id="rId16" w:history="1">
              <w:r>
                <w:rPr>
                  <w:color w:val="#410a8c"/>
                  <w:u w:val="single"/>
                </w:rPr>
                <w:t xml:space="preserve">hal-04827073v1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Droit médical et littérature</w:t>
              </w:r>
            </w:hyperlink>
          </w:p>
          <w:p>
            <w:pPr/>
            <w:hyperlink r:id="rId22" w:history="1">
              <w:r>
                <w:rPr>
                  <w:color w:val="#410a8c"/>
                  <w:u w:val="single"/>
                </w:rPr>
                <w:t xml:space="preserve">Adrien Lauba</w:t>
              </w:r>
            </w:hyperlink>
            <w:r>
              <w:rPr/>
              <w:t xml:space="preserve">,</w:t>
            </w:r>
            <w:hyperlink r:id="rId13" w:history="1">
              <w:r>
                <w:rPr>
                  <w:color w:val="#410a8c"/>
                  <w:u w:val="single"/>
                </w:rPr>
                <w:t xml:space="preserve">Laurence Gatti</w:t>
              </w:r>
            </w:hyperlink>
          </w:p>
          <w:p>
            <w:pPr/>
            <w:r>
              <w:rPr>
                <w:i w:val="1"/>
                <w:iCs w:val="1"/>
              </w:rPr>
              <w:t xml:space="preserve">Cahiers François Citoys : Études et recherches sanitaires et médico-sociales</w:t>
            </w:r>
            <w:r>
              <w:rPr/>
              <w:t xml:space="preserve">, 1, 190 p., 2025</w:t>
            </w:r>
          </w:p>
          <w:p>
            <w:pPr/>
            <w:r>
              <w:rPr/>
              <w:t xml:space="preserve">N°spécial de revue/special issue</w:t>
            </w:r>
          </w:p>
          <w:p>
            <w:pPr/>
            <w:hyperlink r:id="rId21" w:history="1">
              <w:r>
                <w:rPr>
                  <w:color w:val="#410a8c"/>
                  <w:u w:val="single"/>
                </w:rPr>
                <w:t xml:space="preserve">hal-05085011v1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mort</w:t>
              </w:r>
            </w:hyperlink>
          </w:p>
          <w:p>
            <w:pP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r>
              <w:rPr/>
              <w:t xml:space="preserve">,</w:t>
            </w:r>
            <w:hyperlink r:id="rId22" w:history="1">
              <w:r>
                <w:rPr>
                  <w:color w:val="#410a8c"/>
                  <w:u w:val="single"/>
                </w:rPr>
                <w:t xml:space="preserve">Adrien Lauba</w:t>
              </w:r>
            </w:hyperlink>
            <w:r>
              <w:rPr/>
              <w:t xml:space="preserve">,</w:t>
            </w:r>
            <w:hyperlink r:id="rId13" w:history="1">
              <w:r>
                <w:rPr>
                  <w:color w:val="#410a8c"/>
                  <w:u w:val="single"/>
                </w:rPr>
                <w:t xml:space="preserve">Laurence Gatti</w:t>
              </w:r>
            </w:hyperlink>
            <w:r>
              <w:rPr/>
              <w:t xml:space="preserve">,</w:t>
            </w:r>
            <w:hyperlink r:id="rId26" w:history="1">
              <w:r>
                <w:rPr>
                  <w:color w:val="#410a8c"/>
                  <w:u w:val="single"/>
                </w:rPr>
                <w:t xml:space="preserve">Jean-Victor Maublanc</w:t>
              </w:r>
            </w:hyperlink>
          </w:p>
          <w:p>
            <w:pPr/>
            <w:r>
              <w:rPr/>
              <w:t xml:space="preserve">Presses universitaires juridiques de Poitiers, 238 p., 2022, Collection de la Faculté de droit et des sciences sociales de Poitiers, 978-2-38194-014-. </w:t>
            </w:r>
            <w:hyperlink r:id="rId27" w:history="1">
              <w:r>
                <w:rPr>
                  <w:color w:val="#410a8c"/>
                  <w:u w:val="single"/>
                </w:rPr>
                <w:t xml:space="preserve">⟨10.3917/puj.faure.2022.01⟩</w:t>
              </w:r>
            </w:hyperlink>
          </w:p>
          <w:p>
            <w:pPr/>
            <w:r>
              <w:rPr/>
              <w:t xml:space="preserve">Ouvrages</w:t>
            </w:r>
          </w:p>
          <w:p>
            <w:pPr/>
            <w:hyperlink r:id="rId23" w:history="1">
              <w:r>
                <w:rPr>
                  <w:color w:val="#410a8c"/>
                  <w:u w:val="single"/>
                </w:rPr>
                <w:t xml:space="preserve">hal-03835527v1</w:t>
              </w:r>
            </w:hyperlink>
          </w:p>
        </w:tc>
      </w:tr>
      <w:tr>
        <w:trPr/>
        <w:tc>
          <w:tcPr>
            <w:noWrap/>
          </w:tcPr>
          <w:p>
            <w:pPr>
              <w:spacing w:after="200"/>
            </w:pPr>
            <w:hyperlink r:id="rId28" w:history="1">
              <w:r>
                <w:rPr>
                  <w:color w:val="1e198e"/>
                  <w:b w:val="1"/>
                  <w:bCs w:val="1"/>
                  <w:u w:val="single"/>
                </w:rPr>
                <w:t xml:space="preserve">Les décisions de santé des majeurs protégés</w:t>
              </w:r>
            </w:hyperlink>
          </w:p>
          <w:p>
            <w:pPr/>
            <w:hyperlink r:id="rId13" w:history="1">
              <w:r>
                <w:rPr>
                  <w:color w:val="#410a8c"/>
                  <w:u w:val="single"/>
                </w:rPr>
                <w:t xml:space="preserve">Laurence Gatti</w:t>
              </w:r>
            </w:hyperlink>
          </w:p>
          <w:p>
            <w:pPr/>
            <w:hyperlink r:id="rId29" w:history="1">
              <w:r>
                <w:rPr>
                  <w:color w:val="#410a8c"/>
                  <w:u w:val="single"/>
                </w:rPr>
                <w:t xml:space="preserve">LEH Editions</w:t>
              </w:r>
            </w:hyperlink>
            <w:r>
              <w:rPr/>
              <w:t xml:space="preserve">, 2022, 978-2-84874-955-6</w:t>
            </w:r>
          </w:p>
          <w:p>
            <w:pPr/>
            <w:r>
              <w:rPr/>
              <w:t xml:space="preserve">Ouvrages</w:t>
            </w:r>
          </w:p>
          <w:p>
            <w:pPr/>
            <w:hyperlink r:id="rId28" w:history="1">
              <w:r>
                <w:rPr>
                  <w:color w:val="#410a8c"/>
                  <w:u w:val="single"/>
                </w:rPr>
                <w:t xml:space="preserve">hal-03835543v1</w:t>
              </w:r>
            </w:hyperlink>
          </w:p>
        </w:tc>
      </w:tr>
      <w:tr>
        <w:trPr/>
        <w:tc>
          <w:tcPr>
            <w:noWrap/>
          </w:tcPr>
          <w:p>
            <w:pPr>
              <w:spacing w:after="200"/>
            </w:pPr>
            <w:hyperlink r:id="rId30" w:history="1">
              <w:r>
                <w:rPr>
                  <w:color w:val="1e198e"/>
                  <w:b w:val="1"/>
                  <w:bCs w:val="1"/>
                  <w:u w:val="single"/>
                </w:rPr>
                <w:t xml:space="preserve">Les Animaux. Actes de l’Université d’été de la Faculté de Droit de Poitiers (1er-5 juillet 2019)</w:t>
              </w:r>
            </w:hyperlink>
          </w:p>
          <w:p>
            <w:pPr/>
            <w:hyperlink r:id="rId22" w:history="1">
              <w:r>
                <w:rPr>
                  <w:color w:val="#410a8c"/>
                  <w:u w:val="single"/>
                </w:rPr>
                <w:t xml:space="preserve">Adrien Lauba</w:t>
              </w:r>
            </w:hyperlink>
            <w:r>
              <w:rPr/>
              <w:t xml:space="preserve">,</w:t>
            </w:r>
            <w:hyperlink r:id="rId26" w:history="1">
              <w:r>
                <w:rPr>
                  <w:color w:val="#410a8c"/>
                  <w:u w:val="single"/>
                </w:rPr>
                <w:t xml:space="preserve">Jean-Victor Maublanc</w:t>
              </w:r>
            </w:hyperlink>
            <w:r>
              <w:rPr/>
              <w:t xml:space="preserve">,</w:t>
            </w:r>
            <w:hyperlink r:id="rId13" w:history="1">
              <w:r>
                <w:rPr>
                  <w:color w:val="#410a8c"/>
                  <w:u w:val="single"/>
                </w:rPr>
                <w:t xml:space="preserve">Laurence Gatti</w:t>
              </w:r>
            </w:hyperlink>
            <w:r>
              <w:rPr/>
              <w:t xml:space="preserve">,</w:t>
            </w: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p>
          <w:p>
            <w:pPr/>
            <w:r>
              <w:rPr/>
              <w:t xml:space="preserve">Presses universitaires juridiques de Poitiers, 1, 2020, 978-2-38194-002-1</w:t>
            </w:r>
          </w:p>
          <w:p>
            <w:pPr/>
            <w:r>
              <w:rPr/>
              <w:t xml:space="preserve">Ouvrages</w:t>
            </w:r>
          </w:p>
          <w:p>
            <w:pPr/>
            <w:hyperlink r:id="rId30" w:history="1">
              <w:r>
                <w:rPr>
                  <w:color w:val="#410a8c"/>
                  <w:u w:val="single"/>
                </w:rPr>
                <w:t xml:space="preserve">hal-05084974v1</w:t>
              </w:r>
            </w:hyperlink>
          </w:p>
        </w:tc>
      </w:tr>
      <w:tr>
        <w:trPr/>
        <w:tc>
          <w:tcPr>
            <w:noWrap/>
          </w:tcPr>
          <w:p>
            <w:pPr>
              <w:spacing w:after="200"/>
            </w:pPr>
            <w:hyperlink r:id="rId31" w:history="1">
              <w:r>
                <w:rPr>
                  <w:color w:val="1e198e"/>
                  <w:b w:val="1"/>
                  <w:bCs w:val="1"/>
                  <w:u w:val="single"/>
                </w:rPr>
                <w:t xml:space="preserve">Les animaux</w:t>
              </w:r>
            </w:hyperlink>
          </w:p>
          <w:p>
            <w:pP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22" w:history="1">
              <w:r>
                <w:rPr>
                  <w:color w:val="#410a8c"/>
                  <w:u w:val="single"/>
                </w:rPr>
                <w:t xml:space="preserve">Adrien Lauba</w:t>
              </w:r>
            </w:hyperlink>
            <w:r>
              <w:rPr/>
              <w:t xml:space="preserve">,</w:t>
            </w:r>
            <w:hyperlink r:id="rId26" w:history="1">
              <w:r>
                <w:rPr>
                  <w:color w:val="#410a8c"/>
                  <w:u w:val="single"/>
                </w:rPr>
                <w:t xml:space="preserve">Jean-Victor Maublanc</w:t>
              </w:r>
            </w:hyperlink>
          </w:p>
          <w:p>
            <w:pPr/>
            <w:r>
              <w:rPr/>
              <w:t xml:space="preserve">Presses universitaires juridiques de Poitiers, 462 p., 2020, Collection de la Faculté de droit et des sciences sociales de Poitiers, 978-2-38194-002-1</w:t>
            </w:r>
          </w:p>
          <w:p>
            <w:pPr/>
            <w:r>
              <w:rPr/>
              <w:t xml:space="preserve">Ouvrages</w:t>
            </w:r>
          </w:p>
          <w:p>
            <w:pPr/>
            <w:hyperlink r:id="rId31" w:history="1">
              <w:r>
                <w:rPr>
                  <w:color w:val="#410a8c"/>
                  <w:u w:val="single"/>
                </w:rPr>
                <w:t xml:space="preserve">hal-03835522v1</w:t>
              </w:r>
            </w:hyperlink>
          </w:p>
        </w:tc>
      </w:tr>
      <w:tr>
        <w:trPr/>
        <w:tc>
          <w:tcPr>
            <w:noWrap/>
          </w:tcPr>
          <w:p>
            <w:pPr>
              <w:spacing w:after="200"/>
            </w:pPr>
            <w:hyperlink r:id="rId32" w:history="1">
              <w:r>
                <w:rPr>
                  <w:color w:val="1e198e"/>
                  <w:b w:val="1"/>
                  <w:bCs w:val="1"/>
                  <w:u w:val="single"/>
                </w:rPr>
                <w:t xml:space="preserve">L'ordre public</w:t>
              </w:r>
            </w:hyperlink>
          </w:p>
          <w:p>
            <w:pPr/>
            <w:hyperlink r:id="rId33" w:history="1">
              <w:r>
                <w:rPr>
                  <w:color w:val="#410a8c"/>
                  <w:u w:val="single"/>
                </w:rPr>
                <w:t xml:space="preserve">Elsa Berry</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34" w:history="1">
              <w:r>
                <w:rPr>
                  <w:color w:val="#410a8c"/>
                  <w:u w:val="single"/>
                </w:rPr>
                <w:t xml:space="preserve">Didier Veillon</w:t>
              </w:r>
            </w:hyperlink>
          </w:p>
          <w:p>
            <w:pPr/>
            <w:r>
              <w:rPr/>
              <w:t xml:space="preserve">Presses universitaires juridiques de Poitiers, 304 p., 2019, Collection de la Faculté de droit et des sciences sociales de Poitiers. Actes &amp; colloques, 979-10-90426-94-8</w:t>
            </w:r>
          </w:p>
          <w:p>
            <w:pPr/>
            <w:r>
              <w:rPr/>
              <w:t xml:space="preserve">Ouvrages</w:t>
            </w:r>
          </w:p>
          <w:p>
            <w:pPr/>
            <w:hyperlink r:id="rId32" w:history="1">
              <w:r>
                <w:rPr>
                  <w:color w:val="#410a8c"/>
                  <w:u w:val="single"/>
                </w:rPr>
                <w:t xml:space="preserve">hal-03835516v1</w:t>
              </w:r>
            </w:hyperlink>
          </w:p>
        </w:tc>
      </w:tr>
      <w:tr>
        <w:trPr/>
        <w:tc>
          <w:tcPr>
            <w:noWrap/>
          </w:tcPr>
          <w:p>
            <w:pPr>
              <w:spacing w:after="200"/>
            </w:pPr>
            <w:hyperlink r:id="rId35" w:history="1">
              <w:r>
                <w:rPr>
                  <w:color w:val="1e198e"/>
                  <w:b w:val="1"/>
                  <w:bCs w:val="1"/>
                  <w:u w:val="single"/>
                </w:rPr>
                <w:t xml:space="preserve">Les responsabilités</w:t>
              </w:r>
            </w:hyperlink>
          </w:p>
          <w:p>
            <w:pPr/>
            <w:hyperlink r:id="rId33" w:history="1">
              <w:r>
                <w:rPr>
                  <w:color w:val="#410a8c"/>
                  <w:u w:val="single"/>
                </w:rPr>
                <w:t xml:space="preserve">Elsa Berry</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34" w:history="1">
              <w:r>
                <w:rPr>
                  <w:color w:val="#410a8c"/>
                  <w:u w:val="single"/>
                </w:rPr>
                <w:t xml:space="preserve">Didier Veillon</w:t>
              </w:r>
            </w:hyperlink>
          </w:p>
          <w:p>
            <w:pPr/>
            <w:r>
              <w:rPr/>
              <w:t xml:space="preserve">Presses Universitaires Juridiques de Poitiers, 2e édition, 2018, Université d'été Facultatis Iuris Pictaviensis de la Faculté de droit et des sciences sociales de Poitiers, Faculté de droit et des sciences sociales de Poitiers, 979-10-90426-86-3</w:t>
            </w:r>
          </w:p>
          <w:p>
            <w:pPr/>
            <w:r>
              <w:rPr/>
              <w:t xml:space="preserve">Ouvrages</w:t>
            </w:r>
          </w:p>
          <w:p>
            <w:pPr/>
            <w:hyperlink r:id="rId35" w:history="1">
              <w:r>
                <w:rPr>
                  <w:color w:val="#410a8c"/>
                  <w:u w:val="single"/>
                </w:rPr>
                <w:t xml:space="preserve">hal-03835506v1</w:t>
              </w:r>
            </w:hyperlink>
          </w:p>
        </w:tc>
      </w:tr>
      <w:tr>
        <w:trPr/>
        <w:tc>
          <w:tcPr>
            <w:noWrap/>
          </w:tcPr>
          <w:p>
            <w:pPr>
              <w:spacing w:after="200"/>
            </w:pPr>
            <w:hyperlink r:id="rId36" w:history="1">
              <w:r>
                <w:rPr>
                  <w:color w:val="1e198e"/>
                  <w:b w:val="1"/>
                  <w:bCs w:val="1"/>
                  <w:u w:val="single"/>
                </w:rPr>
                <w:t xml:space="preserve">La contractualisation, mode nouveau de protection de la personne</w:t>
              </w:r>
            </w:hyperlink>
          </w:p>
          <w:p>
            <w:pPr/>
            <w:hyperlink r:id="rId13" w:history="1">
              <w:r>
                <w:rPr>
                  <w:color w:val="#410a8c"/>
                  <w:u w:val="single"/>
                </w:rPr>
                <w:t xml:space="preserve">Laurence Gatti</w:t>
              </w:r>
            </w:hyperlink>
          </w:p>
          <w:p>
            <w:pPr/>
            <w:r>
              <w:rPr/>
              <w:t xml:space="preserve">2016, 979-10-90426-52-8</w:t>
            </w:r>
          </w:p>
          <w:p>
            <w:pPr/>
            <w:r>
              <w:rPr/>
              <w:t xml:space="preserve">Ouvrages</w:t>
            </w:r>
          </w:p>
          <w:p>
            <w:pPr/>
            <w:hyperlink r:id="rId36" w:history="1">
              <w:r>
                <w:rPr>
                  <w:color w:val="#410a8c"/>
                  <w:u w:val="single"/>
                </w:rPr>
                <w:t xml:space="preserve">hal-02149757v1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Avant-propos</w:t>
              </w:r>
            </w:hyperlink>
          </w:p>
          <w:p>
            <w:pPr/>
            <w:hyperlink r:id="rId38" w:history="1">
              <w:r>
                <w:rPr>
                  <w:color w:val="#410a8c"/>
                  <w:u w:val="single"/>
                </w:rPr>
                <w:t xml:space="preserve">Loïc Lerouge</w:t>
              </w:r>
            </w:hyperlink>
            <w:r>
              <w:rPr/>
              <w:t xml:space="preserve">,</w:t>
            </w:r>
            <w:hyperlink r:id="rId39" w:history="1">
              <w:r>
                <w:rPr>
                  <w:color w:val="#410a8c"/>
                  <w:u w:val="single"/>
                </w:rPr>
                <w:t xml:space="preserve">Vincent Bonnin</w:t>
              </w:r>
            </w:hyperlink>
            <w:r>
              <w:rPr/>
              <w:t xml:space="preserve">,</w:t>
            </w:r>
            <w:hyperlink r:id="rId13"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37" w:history="1">
              <w:r>
                <w:rPr>
                  <w:color w:val="#410a8c"/>
                  <w:u w:val="single"/>
                </w:rPr>
                <w:t xml:space="preserve">halshs-03416098v1</w:t>
              </w:r>
            </w:hyperlink>
          </w:p>
        </w:tc>
      </w:tr>
      <w:tr>
        <w:trPr/>
        <w:tc>
          <w:tcPr>
            <w:noWrap/>
          </w:tcPr>
          <w:p>
            <w:pPr>
              <w:spacing w:after="200"/>
            </w:pPr>
            <w:hyperlink r:id="rId40" w:history="1">
              <w:r>
                <w:rPr>
                  <w:color w:val="1e198e"/>
                  <w:b w:val="1"/>
                  <w:bCs w:val="1"/>
                  <w:u w:val="single"/>
                </w:rPr>
                <w:t xml:space="preserve">Le traitement juridique du processus de l’altération des facultés chez le sujet âgé</w:t>
              </w:r>
            </w:hyperlink>
          </w:p>
          <w:p>
            <w:pPr/>
            <w:hyperlink r:id="rId13" w:history="1">
              <w:r>
                <w:rPr>
                  <w:color w:val="#410a8c"/>
                  <w:u w:val="single"/>
                </w:rPr>
                <w:t xml:space="preserve">Laurence Gatti</w:t>
              </w:r>
            </w:hyperlink>
          </w:p>
          <w:p>
            <w:pPr/>
            <w:r>
              <w:rPr>
                <w:i w:val="1"/>
                <w:iCs w:val="1"/>
              </w:rPr>
              <w:t xml:space="preserve">La protection juridique des majeurs depuis la loi du 5 mars 2007</w:t>
            </w:r>
            <w:r>
              <w:rPr/>
              <w:t xml:space="preserve">, 2015, 978-2-84287-656-2</w:t>
            </w:r>
          </w:p>
          <w:p>
            <w:pPr/>
            <w:r>
              <w:rPr/>
              <w:t xml:space="preserve">Chapitre d'ouvrage</w:t>
            </w:r>
          </w:p>
          <w:p>
            <w:pPr/>
            <w:hyperlink r:id="rId40" w:history="1">
              <w:r>
                <w:rPr>
                  <w:color w:val="#410a8c"/>
                  <w:u w:val="single"/>
                </w:rPr>
                <w:t xml:space="preserve">hal-02149763v1</w:t>
              </w:r>
            </w:hyperlink>
          </w:p>
        </w:tc>
      </w:tr>
      <w:tr>
        <w:trPr/>
        <w:tc>
          <w:tcPr>
            <w:noWrap/>
          </w:tcPr>
          <w:p>
            <w:pPr>
              <w:spacing w:after="200"/>
            </w:pPr>
            <w:hyperlink r:id="rId41" w:history="1">
              <w:r>
                <w:rPr>
                  <w:color w:val="1e198e"/>
                  <w:b w:val="1"/>
                  <w:bCs w:val="1"/>
                  <w:u w:val="single"/>
                </w:rPr>
                <w:t xml:space="preserve">Désistement d’instance et extinction de procédure aux fins de protection d’un majeur vulnérable</w:t>
              </w:r>
            </w:hyperlink>
          </w:p>
          <w:p>
            <w:pPr/>
            <w:hyperlink r:id="rId13" w:history="1">
              <w:r>
                <w:rPr>
                  <w:color w:val="#410a8c"/>
                  <w:u w:val="single"/>
                </w:rPr>
                <w:t xml:space="preserve">Laurence Gatti</w:t>
              </w:r>
            </w:hyperlink>
          </w:p>
          <w:p>
            <w:pPr/>
            <w:r>
              <w:rPr>
                <w:i w:val="1"/>
                <w:iCs w:val="1"/>
              </w:rPr>
              <w:t xml:space="preserve">Obligations, procès et droit savant : Mélanges en l'honneur de Jean Beauchard</w:t>
            </w:r>
            <w:r>
              <w:rPr/>
              <w:t xml:space="preserve">, 2013, 979-1090426207</w:t>
            </w:r>
          </w:p>
          <w:p>
            <w:pPr/>
            <w:r>
              <w:rPr/>
              <w:t xml:space="preserve">Chapitre d'ouvrage</w:t>
            </w:r>
          </w:p>
          <w:p>
            <w:pPr/>
            <w:hyperlink r:id="rId41" w:history="1">
              <w:r>
                <w:rPr>
                  <w:color w:val="#410a8c"/>
                  <w:u w:val="single"/>
                </w:rPr>
                <w:t xml:space="preserve">hal-02149768v1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musées ne sont pas des mausolées ! Retour sur un débat sensible entre éthique, ordre public muséal et raison d’État</w:t>
              </w:r>
            </w:hyperlink>
          </w:p>
          <w:p>
            <w:pPr/>
            <w:hyperlink r:id="rId24" w:history="1">
              <w:r>
                <w:rPr>
                  <w:color w:val="#410a8c"/>
                  <w:u w:val="single"/>
                </w:rPr>
                <w:t xml:space="preserve">Marianne Faure-Abbad</w:t>
              </w:r>
            </w:hyperlink>
            <w:r>
              <w:rPr/>
              <w:t xml:space="preserve">,</w:t>
            </w:r>
            <w:hyperlink r:id="rId22" w:history="1">
              <w:r>
                <w:rPr>
                  <w:color w:val="#410a8c"/>
                  <w:u w:val="single"/>
                </w:rPr>
                <w:t xml:space="preserve">Adrien Lauba</w:t>
              </w:r>
            </w:hyperlink>
            <w:r>
              <w:rPr/>
              <w:t xml:space="preserve">,</w:t>
            </w:r>
            <w:hyperlink r:id="rId25" w:history="1">
              <w:r>
                <w:rPr>
                  <w:color w:val="#410a8c"/>
                  <w:u w:val="single"/>
                </w:rPr>
                <w:t xml:space="preserve">David Gantschnig</w:t>
              </w:r>
            </w:hyperlink>
            <w:r>
              <w:rPr/>
              <w:t xml:space="preserve">,</w:t>
            </w:r>
            <w:hyperlink r:id="rId26" w:history="1">
              <w:r>
                <w:rPr>
                  <w:color w:val="#410a8c"/>
                  <w:u w:val="single"/>
                </w:rPr>
                <w:t xml:space="preserve">Jean-Victor Maublanc</w:t>
              </w:r>
            </w:hyperlink>
            <w:r>
              <w:rPr/>
              <w:t xml:space="preserve">,</w:t>
            </w:r>
            <w:hyperlink r:id="rId13" w:history="1">
              <w:r>
                <w:rPr>
                  <w:color w:val="#410a8c"/>
                  <w:u w:val="single"/>
                </w:rPr>
                <w:t xml:space="preserve">Laurence Gatti</w:t>
              </w:r>
            </w:hyperlink>
          </w:p>
          <w:p>
            <w:pPr/>
            <w:r>
              <w:rPr>
                <w:i w:val="1"/>
                <w:iCs w:val="1"/>
              </w:rPr>
              <w:t xml:space="preserve">La Mort. Actes de l’Université d’été de la Faculté de Droit de Poitiers</w:t>
            </w:r>
            <w:r>
              <w:rPr/>
              <w:t xml:space="preserve">, 2022</w:t>
            </w:r>
          </w:p>
          <w:p>
            <w:pPr/>
            <w:r>
              <w:rPr/>
              <w:t xml:space="preserve">Autre publication scientifique</w:t>
            </w:r>
          </w:p>
          <w:p>
            <w:pPr/>
            <w:hyperlink r:id="rId42" w:history="1">
              <w:r>
                <w:rPr>
                  <w:color w:val="#410a8c"/>
                  <w:u w:val="single"/>
                </w:rPr>
                <w:t xml:space="preserve">hal-03768328v1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Désaccords majeurs</w:t>
              </w:r>
            </w:hyperlink>
          </w:p>
          <w:p>
            <w:pPr/>
            <w:hyperlink r:id="rId44" w:history="1">
              <w:r>
                <w:rPr>
                  <w:color w:val="#410a8c"/>
                  <w:u w:val="single"/>
                </w:rPr>
                <w:t xml:space="preserve">Alexandre Ledemé</w:t>
              </w:r>
            </w:hyperlink>
            <w:r>
              <w:rPr/>
              <w:t xml:space="preserve">,</w:t>
            </w:r>
            <w:hyperlink r:id="rId13" w:history="1">
              <w:r>
                <w:rPr>
                  <w:color w:val="#410a8c"/>
                  <w:u w:val="single"/>
                </w:rPr>
                <w:t xml:space="preserve">Laurence Gatti</w:t>
              </w:r>
            </w:hyperlink>
          </w:p>
          <w:p>
            <w:pPr/>
            <w:r>
              <w:rPr/>
              <w:t xml:space="preserve">2021</w:t>
            </w:r>
          </w:p>
          <w:p>
            <w:pPr/>
            <w:r>
              <w:rPr/>
              <w:t xml:space="preserve">Pré-publication, Document de travail</w:t>
            </w:r>
          </w:p>
          <w:p>
            <w:pPr/>
            <w:hyperlink r:id="rId43" w:history="1">
              <w:r>
                <w:rPr>
                  <w:color w:val="#410a8c"/>
                  <w:u w:val="single"/>
                </w:rPr>
                <w:t xml:space="preserve">hal-03348644v1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Vincent, François, Paul et tous les autres</w:t>
              </w:r>
            </w:hyperlink>
          </w:p>
          <w:p>
            <w:pPr/>
            <w:hyperlink r:id="rId13" w:history="1">
              <w:r>
                <w:rPr>
                  <w:color w:val="#410a8c"/>
                  <w:u w:val="single"/>
                </w:rPr>
                <w:t xml:space="preserve">Laurence Gatti</w:t>
              </w:r>
            </w:hyperlink>
          </w:p>
          <w:p>
            <w:pPr/>
            <w:r>
              <w:rPr/>
              <w:t xml:space="preserve">[Rapport de recherche] Université de Poitiers (France). 2017</w:t>
            </w:r>
          </w:p>
          <w:p>
            <w:pPr/>
            <w:r>
              <w:rPr/>
              <w:t xml:space="preserve">Rapport</w:t>
            </w:r>
            <w:r>
              <w:rPr/>
              <w:t xml:space="preserve"> (rapport de recherche)</w:t>
            </w:r>
          </w:p>
          <w:p>
            <w:pPr/>
            <w:hyperlink r:id="rId45" w:history="1">
              <w:r>
                <w:rPr>
                  <w:color w:val="#410a8c"/>
                  <w:u w:val="single"/>
                </w:rPr>
                <w:t xml:space="preserve">hal-01676455v1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contractualisation, mode nouveau de protection de la personne</w:t>
              </w:r>
            </w:hyperlink>
          </w:p>
          <w:p>
            <w:pPr/>
            <w:hyperlink r:id="rId13" w:history="1">
              <w:r>
                <w:rPr>
                  <w:color w:val="#410a8c"/>
                  <w:u w:val="single"/>
                </w:rPr>
                <w:t xml:space="preserve">Laurence Gatti</w:t>
              </w:r>
            </w:hyperlink>
          </w:p>
          <w:p>
            <w:pPr/>
            <w:r>
              <w:rPr/>
              <w:t xml:space="preserve">Droit. Université de Poitiers, 2015.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tel-03122913v1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7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gatti" TargetMode="External"/><Relationship Id="rId8" Type="http://schemas.openxmlformats.org/officeDocument/2006/relationships/hyperlink" Target="https://orcid.org/0009-0009-7077-286X" TargetMode="External"/><Relationship Id="rId9" Type="http://schemas.openxmlformats.org/officeDocument/2006/relationships/hyperlink" Target="https://www.idref.fr/194265161" TargetMode="External"/><Relationship Id="rId10" Type="http://schemas.openxmlformats.org/officeDocument/2006/relationships/hyperlink" Target="https://viaf.org/viaf/20148449535515690770" TargetMode="External"/><Relationship Id="rId11" Type="http://schemas.openxmlformats.org/officeDocument/2006/relationships/hyperlink" Target="http://isni.org/isni/0000000459806551" TargetMode="External"/><Relationship Id="rId12" Type="http://schemas.openxmlformats.org/officeDocument/2006/relationships/hyperlink" Target="https://hal.science/hal-03325091v1" TargetMode="External"/><Relationship Id="rId13" Type="http://schemas.openxmlformats.org/officeDocument/2006/relationships/hyperlink" Target="https://hal.science/search/index/?q=*&amp;authFullName_s=Laurence Gatti" TargetMode="External"/><Relationship Id="rId14" Type="http://schemas.openxmlformats.org/officeDocument/2006/relationships/hyperlink" Target="https://hal.science/hal-03122927v1" TargetMode="External"/><Relationship Id="rId15" Type="http://schemas.openxmlformats.org/officeDocument/2006/relationships/hyperlink" Target="https://hal.science/hal-02149663v1" TargetMode="External"/><Relationship Id="rId16" Type="http://schemas.openxmlformats.org/officeDocument/2006/relationships/hyperlink" Target="https://hal.science/hal-04827073v1" TargetMode="External"/><Relationship Id="rId17" Type="http://schemas.openxmlformats.org/officeDocument/2006/relationships/hyperlink" Target="https://hal.science/search/index/?q=*&amp;authFullName_s=&#201;ric Puisais" TargetMode="External"/><Relationship Id="rId18" Type="http://schemas.openxmlformats.org/officeDocument/2006/relationships/hyperlink" Target="https://hal.science/search/index/?q=*&amp;authFullName_s=Eric Brauns" TargetMode="External"/><Relationship Id="rId19" Type="http://schemas.openxmlformats.org/officeDocument/2006/relationships/hyperlink" Target="https://hal.science/search/index/?q=*&amp;authFullName_s=Guy Le Charpentier" TargetMode="External"/><Relationship Id="rId20" Type="http://schemas.openxmlformats.org/officeDocument/2006/relationships/hyperlink" Target="https://hal.science/search/index/?q=*&amp;authFullName_s=Nathalie Nasr" TargetMode="External"/><Relationship Id="rId21" Type="http://schemas.openxmlformats.org/officeDocument/2006/relationships/hyperlink" Target="https://hal.science/hal-05085011v1" TargetMode="External"/><Relationship Id="rId22" Type="http://schemas.openxmlformats.org/officeDocument/2006/relationships/hyperlink" Target="https://hal.science/search/index/?q=*&amp;authFullName_s=Adrien Lauba" TargetMode="External"/><Relationship Id="rId23" Type="http://schemas.openxmlformats.org/officeDocument/2006/relationships/hyperlink" Target="https://hal.science/hal-03835527v1" TargetMode="External"/><Relationship Id="rId24" Type="http://schemas.openxmlformats.org/officeDocument/2006/relationships/hyperlink" Target="https://hal.science/search/index/?q=*&amp;authFullName_s=Marianne Faure-Abbad" TargetMode="External"/><Relationship Id="rId25" Type="http://schemas.openxmlformats.org/officeDocument/2006/relationships/hyperlink" Target="https://hal.science/search/index/?q=*&amp;authFullName_s=David Gantschnig" TargetMode="External"/><Relationship Id="rId26" Type="http://schemas.openxmlformats.org/officeDocument/2006/relationships/hyperlink" Target="https://hal.science/search/index/?q=*&amp;authFullName_s=Jean-Victor Maublanc" TargetMode="External"/><Relationship Id="rId27" Type="http://schemas.openxmlformats.org/officeDocument/2006/relationships/hyperlink" Target="https://dx.doi.org/10.3917/puj.faure.2022.01" TargetMode="External"/><Relationship Id="rId28" Type="http://schemas.openxmlformats.org/officeDocument/2006/relationships/hyperlink" Target="https://hal.science/hal-03835543v1" TargetMode="External"/><Relationship Id="rId29" Type="http://schemas.openxmlformats.org/officeDocument/2006/relationships/hyperlink" Target="https://www.leh.fr/edition/p/les-decisions-de-sante-des-majeurs-proteges-9782848749556" TargetMode="External"/><Relationship Id="rId30" Type="http://schemas.openxmlformats.org/officeDocument/2006/relationships/hyperlink" Target="https://hal.science/hal-05084974v1" TargetMode="External"/><Relationship Id="rId31" Type="http://schemas.openxmlformats.org/officeDocument/2006/relationships/hyperlink" Target="https://hal.science/hal-03835522v1" TargetMode="External"/><Relationship Id="rId32" Type="http://schemas.openxmlformats.org/officeDocument/2006/relationships/hyperlink" Target="https://hal.science/hal-03835516v1" TargetMode="External"/><Relationship Id="rId33" Type="http://schemas.openxmlformats.org/officeDocument/2006/relationships/hyperlink" Target="https://hal.science/search/index/?q=*&amp;authFullName_s=Elsa Berry" TargetMode="External"/><Relationship Id="rId34" Type="http://schemas.openxmlformats.org/officeDocument/2006/relationships/hyperlink" Target="https://hal.science/search/index/?q=*&amp;authFullName_s=Didier Veillon" TargetMode="External"/><Relationship Id="rId35" Type="http://schemas.openxmlformats.org/officeDocument/2006/relationships/hyperlink" Target="https://hal.science/hal-03835506v1" TargetMode="External"/><Relationship Id="rId36" Type="http://schemas.openxmlformats.org/officeDocument/2006/relationships/hyperlink" Target="https://hal.science/hal-02149757v1" TargetMode="External"/><Relationship Id="rId37" Type="http://schemas.openxmlformats.org/officeDocument/2006/relationships/hyperlink" Target="https://shs.hal.science/halshs-03416098v1" TargetMode="External"/><Relationship Id="rId38" Type="http://schemas.openxmlformats.org/officeDocument/2006/relationships/hyperlink" Target="https://hal.science/search/index/?q=*&amp;authFullName_s=Lo&#239;c Lerouge" TargetMode="External"/><Relationship Id="rId39" Type="http://schemas.openxmlformats.org/officeDocument/2006/relationships/hyperlink" Target="https://hal.science/search/index/?q=*&amp;authFullName_s=Vincent Bonnin" TargetMode="External"/><Relationship Id="rId40" Type="http://schemas.openxmlformats.org/officeDocument/2006/relationships/hyperlink" Target="https://hal.science/hal-02149763v1" TargetMode="External"/><Relationship Id="rId41" Type="http://schemas.openxmlformats.org/officeDocument/2006/relationships/hyperlink" Target="https://hal.science/hal-02149768v1" TargetMode="External"/><Relationship Id="rId42" Type="http://schemas.openxmlformats.org/officeDocument/2006/relationships/hyperlink" Target="https://hal.science/hal-03768328v1" TargetMode="External"/><Relationship Id="rId43" Type="http://schemas.openxmlformats.org/officeDocument/2006/relationships/hyperlink" Target="https://hal.science/hal-03348644v1" TargetMode="External"/><Relationship Id="rId44" Type="http://schemas.openxmlformats.org/officeDocument/2006/relationships/hyperlink" Target="https://hal.science/search/index/?q=*&amp;authFullName_s=Alexandre Ledem&#233;" TargetMode="External"/><Relationship Id="rId45" Type="http://schemas.openxmlformats.org/officeDocument/2006/relationships/hyperlink" Target="https://hal.science/hal-01676455v1" TargetMode="External"/><Relationship Id="rId46" Type="http://schemas.openxmlformats.org/officeDocument/2006/relationships/hyperlink" Target="https://hal.science/tel-0312291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Gatti</dc:title>
  <dc:description>CV</dc:description>
  <dc:subject/>
  <cp:keywords/>
  <cp:category/>
  <cp:lastModifiedBy/>
  <dcterms:created xsi:type="dcterms:W3CDTF">2026-05-25T01:04:25+02:00</dcterms:created>
  <dcterms:modified xsi:type="dcterms:W3CDTF">2026-05-25T01:04:25+02:00</dcterms:modified>
</cp:coreProperties>
</file>

<file path=docProps/custom.xml><?xml version="1.0" encoding="utf-8"?>
<Properties xmlns="http://schemas.openxmlformats.org/officeDocument/2006/custom-properties" xmlns:vt="http://schemas.openxmlformats.org/officeDocument/2006/docPropsVTypes"/>
</file>