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CAPRON </w:t>
      </w:r>
      <w:r>
        <w:rPr>
          <w:color w:val="641e6e"/>
        </w:rPr>
        <w:t xml:space="preserve">Curriculum Vitae de Laurent Capron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laurent-capron</w:t>
        </w:r>
      </w:hyperlink>
    </w:p>
    <w:p>
      <w:pPr>
        <w:numPr>
          <w:ilvl w:val="0"/>
          <w:numId w:val="1"/>
        </w:numPr>
      </w:pPr>
      <w:r>
        <w:rPr/>
        <w:t xml:space="preserve"> ORCID : </w:t>
      </w:r>
      <w:hyperlink r:id="rId9" w:history="1">
        <w:r>
          <w:rPr>
            <w:color w:val="#410a8c"/>
            <w:u w:val="single"/>
          </w:rPr>
          <w:t xml:space="preserve">0000-0001-6874-0839</w:t>
        </w:r>
      </w:hyperlink>
    </w:p>
    <w:p>
      <w:pPr>
        <w:numPr>
          <w:ilvl w:val="0"/>
          <w:numId w:val="1"/>
        </w:numPr>
      </w:pPr>
      <w:r>
        <w:rPr/>
        <w:t xml:space="preserve"> IdRef : </w:t>
      </w:r>
      <w:hyperlink r:id="rId10" w:history="1">
        <w:r>
          <w:rPr>
            <w:color w:val="#410a8c"/>
            <w:u w:val="single"/>
          </w:rPr>
          <w:t xml:space="preserve">14815428X</w:t>
        </w:r>
      </w:hyperlink>
    </w:p>
    <w:p>
      <w:pPr>
        <w:numPr>
          <w:ilvl w:val="0"/>
          <w:numId w:val="1"/>
        </w:numPr>
      </w:pPr>
      <w:r>
        <w:rPr/>
        <w:t xml:space="preserve"> VIAF : </w:t>
      </w:r>
      <w:hyperlink r:id="rId11" w:history="1">
        <w:r>
          <w:rPr>
            <w:color w:val="#410a8c"/>
            <w:u w:val="single"/>
          </w:rPr>
          <w:t xml:space="preserve">305341427</w:t>
        </w:r>
      </w:hyperlink>
    </w:p>
    <w:p>
      <w:pPr>
        <w:numPr>
          <w:ilvl w:val="0"/>
          <w:numId w:val="1"/>
        </w:numPr>
      </w:pPr>
      <w:r>
        <w:rPr/>
        <w:t xml:space="preserve"> ISNI : </w:t>
      </w:r>
      <w:hyperlink r:id="rId12" w:history="1">
        <w:r>
          <w:rPr>
            <w:color w:val="#410a8c"/>
            <w:u w:val="single"/>
          </w:rPr>
          <w:t xml:space="preserve">0000000426651450</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ingénieur de recherche en analyse de sources anciennes</w:t>
      </w:r>
      <w:r>
        <w:rPr/>
        <w:t xml:space="preserve">. Après avoir travaillé pendant 15 mois en tant que vacataire au Musée du Louvre (Département des Antiquités égyptiennes ; collections des papyrus grecs), j’ai été recruté en 2001 à l’Institut de Papyrologie de la Sorbonne (université Paris-Sorbonne, Paris IV), où j’étais en charge de la conservation, de la restauration et de la mise en valeur de la collection de papyrus, et de la bibliothèque. En 2010, je suis entré au Centre Jean Pépin (alors UPR 76 du CNRS) comme éditeur-rédacteur à l’Année Philologique.</w:t>
      </w:r>
    </w:p>
    <w:p>
      <w:pPr/>
      <w:r>
        <w:rPr/>
        <w:t xml:space="preserve">Depuis 2014, je travaille au développement et à l’enrichissement du </w:t>
      </w:r>
      <w:hyperlink r:id="rId13" w:history="1">
        <w:r>
          <w:rPr>
            <w:color w:val="#410a8c"/>
            <w:u w:val="single"/>
          </w:rPr>
          <w:t xml:space="preserve">projet bibliographique IPhiS-CIRIS</w:t>
        </w:r>
      </w:hyperlink>
      <w:r>
        <w:rPr/>
        <w:t xml:space="preserve">, dont le cœur est précisément la transmission des textes dans le temps et dans les langues, mais aussi l’élaboration de fichiers de référence : données biographiques d’auteurs anciens, dénomination des textes, données géographiques, etc.</w:t>
      </w:r>
    </w:p>
    <w:p>
      <w:pPr/>
      <w:r>
        <w:rPr/>
        <w:t xml:space="preserve">Suite à mon </w:t>
      </w:r>
      <w:r>
        <w:rPr>
          <w:b w:val="1"/>
          <w:bCs w:val="1"/>
        </w:rPr>
        <w:t xml:space="preserve">doctorat en grec ancien, spécialité papyrologie</w:t>
      </w:r>
      <w:r>
        <w:rPr/>
        <w:t xml:space="preserve"> (Paris-Sorbonne, mars 2010), et plusieurs publications et travaux en papyrologie (musique ancienne, papyrus d’Herculanum, papyrologie documentaire gréco-romaine, etc.), j’ai orienté mes recherches sur deux axes principaux : la </w:t>
      </w:r>
      <w:r>
        <w:rPr>
          <w:b w:val="1"/>
          <w:bCs w:val="1"/>
        </w:rPr>
        <w:t xml:space="preserve">littérature du christianisme ancien de langue grecque</w:t>
      </w:r>
      <w:r>
        <w:rPr/>
        <w:t xml:space="preserve">, en particulier la littérature monastique (hagiographie, apophtegmes, etc.), et sa </w:t>
      </w:r>
      <w:r>
        <w:rPr>
          <w:b w:val="1"/>
          <w:bCs w:val="1"/>
        </w:rPr>
        <w:t xml:space="preserve">réception en araméen christopalestinien</w:t>
      </w:r>
      <w:r>
        <w:rPr/>
        <w:t xml:space="preserve">, et la </w:t>
      </w:r>
      <w:r>
        <w:rPr>
          <w:b w:val="1"/>
          <w:bCs w:val="1"/>
        </w:rPr>
        <w:t xml:space="preserve">musique grecque ancienne</w:t>
      </w:r>
      <w:r>
        <w:rPr/>
        <w:t xml:space="preserve">, notamment les partitions musicales retrouvées sur papyrus. Plus largement, je m’intéresse à tout ce qui concerne la </w:t>
      </w:r>
      <w:r>
        <w:rPr>
          <w:b w:val="1"/>
          <w:bCs w:val="1"/>
        </w:rPr>
        <w:t xml:space="preserve">transmission des textes</w:t>
      </w:r>
      <w:r>
        <w:rPr/>
        <w:t xml:space="preserve"> de l’Antiquité, tant du point de vue éditorial que de celui de la traduction à date ancienne.</w:t>
      </w:r>
    </w:p>
    <w:p>
      <w:pPr/>
      <w:r>
        <w:rPr/>
        <w:t xml:space="preserve">J’ai dispensé pendant plusieurs années un  </w:t>
      </w:r>
      <w:r>
        <w:rPr>
          <w:b w:val="1"/>
          <w:bCs w:val="1"/>
        </w:rPr>
        <w:t xml:space="preserve">séminaire de recherche</w:t>
      </w:r>
      <w:r>
        <w:rPr/>
        <w:t xml:space="preserve"> à l’ENS-Ulm sur la langue et la littérature en araméen christopalestinien. J’ai co-fondé et je participe aujourd’hui aux travaux du groupe EcdoTech sur les techniques nouvelles d’édition de texte, et à la </w:t>
      </w:r>
      <w:r>
        <w:rPr>
          <w:b w:val="1"/>
          <w:bCs w:val="1"/>
        </w:rPr>
        <w:t xml:space="preserve">formation des étudiants</w:t>
      </w:r>
      <w:r>
        <w:rPr/>
        <w:t xml:space="preserve"> aux méthodes de l’édition.</w:t>
      </w:r>
    </w:p>
    <w:p>
      <w:pPr/>
      <w:r>
        <w:rPr/>
        <w:t xml:space="preserve">Depuis 2018, je collabore avec l’Institut des Sources Chrétiennes (HiSoMa – UMR 5189, Lyon) en tant que réviseur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Papyrus de Callimaque de Lille : Réexamen des fragments et reconstruction de la colonne finale</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Zeitschrift für Papyrologie und Epigraphik</w:t>
            </w:r>
            <w:r>
              <w:rPr/>
              <w:t xml:space="preserve">, 2025, 234, pp.27-40</w:t>
            </w:r>
          </w:p>
          <w:p>
            <w:pPr/>
            <w:r>
              <w:rPr/>
              <w:t xml:space="preserve">Article dans une revue</w:t>
            </w:r>
          </w:p>
          <w:p>
            <w:pPr/>
            <w:hyperlink r:id="rId14" w:history="1">
              <w:r>
                <w:rPr>
                  <w:color w:val="#410a8c"/>
                  <w:u w:val="single"/>
                </w:rPr>
                <w:t xml:space="preserve">halshs-05529074v1</w:t>
              </w:r>
            </w:hyperlink>
          </w:p>
        </w:tc>
      </w:tr>
      <w:tr>
        <w:trPr/>
        <w:tc>
          <w:tcPr>
            <w:noWrap/>
          </w:tcPr>
          <w:p>
            <w:pPr>
              <w:spacing w:after="200"/>
            </w:pPr>
            <w:hyperlink r:id="rId17" w:history="1">
              <w:r>
                <w:rPr>
                  <w:color w:val="1e198e"/>
                  <w:b w:val="1"/>
                  <w:bCs w:val="1"/>
                  <w:u w:val="single"/>
                </w:rPr>
                <w:t xml:space="preserve">De l’« êta négligé » au « pi tiré vers le bas » : problèmes d’identification et de dénomination des signes musicaux d’après le P. Mich. inv. 1205</w:t>
              </w:r>
            </w:hyperlink>
          </w:p>
          <w:p>
            <w:pPr/>
            <w:hyperlink r:id="rId15" w:history="1">
              <w:r>
                <w:rPr>
                  <w:color w:val="#410a8c"/>
                  <w:u w:val="single"/>
                </w:rPr>
                <w:t xml:space="preserve">Laurent Capron</w:t>
              </w:r>
            </w:hyperlink>
          </w:p>
          <w:p>
            <w:pPr/>
            <w:r>
              <w:rPr>
                <w:i w:val="1"/>
                <w:iCs w:val="1"/>
              </w:rPr>
              <w:t xml:space="preserve">Archiv für Papyrusforschung und verwandte Gebiete</w:t>
            </w:r>
            <w:r>
              <w:rPr/>
              <w:t xml:space="preserve">, 2023, 69 (2), pp.296-317. </w:t>
            </w:r>
            <w:hyperlink r:id="rId18" w:history="1">
              <w:r>
                <w:rPr>
                  <w:color w:val="#410a8c"/>
                  <w:u w:val="single"/>
                </w:rPr>
                <w:t xml:space="preserve">⟨10.1515/apf-2023-0017⟩</w:t>
              </w:r>
            </w:hyperlink>
          </w:p>
          <w:p>
            <w:pPr/>
            <w:r>
              <w:rPr/>
              <w:t xml:space="preserve">Article dans une revue</w:t>
            </w:r>
          </w:p>
          <w:p>
            <w:pPr/>
            <w:hyperlink r:id="rId17" w:history="1">
              <w:r>
                <w:rPr>
                  <w:color w:val="#410a8c"/>
                  <w:u w:val="single"/>
                </w:rPr>
                <w:t xml:space="preserve">halshs-04451048v1</w:t>
              </w:r>
            </w:hyperlink>
          </w:p>
        </w:tc>
      </w:tr>
      <w:tr>
        <w:trPr/>
        <w:tc>
          <w:tcPr>
            <w:noWrap/>
          </w:tcPr>
          <w:p>
            <w:pPr>
              <w:spacing w:after="200"/>
            </w:pPr>
            <w:hyperlink r:id="rId19" w:history="1">
              <w:r>
                <w:rPr>
                  <w:color w:val="1e198e"/>
                  <w:b w:val="1"/>
                  <w:bCs w:val="1"/>
                  <w:u w:val="single"/>
                </w:rPr>
                <w:t xml:space="preserve">Compte rendu de : &amp;quot;Musique et danse dans le monde gréco-romain : l'apport des papyrus&amp;quot;, Textes rassemblés et édités par M.-H. Marganne et G. Nocchi Macedo, Liège, Presses universitaires de Liège, 2022 (Cahiers du CeDoPaL 10)</w:t>
              </w:r>
            </w:hyperlink>
          </w:p>
          <w:p>
            <w:pPr/>
            <w:hyperlink r:id="rId15" w:history="1">
              <w:r>
                <w:rPr>
                  <w:color w:val="#410a8c"/>
                  <w:u w:val="single"/>
                </w:rPr>
                <w:t xml:space="preserve">Laurent Capron</w:t>
              </w:r>
            </w:hyperlink>
          </w:p>
          <w:p>
            <w:pPr/>
            <w:r>
              <w:rPr>
                <w:i w:val="1"/>
                <w:iCs w:val="1"/>
              </w:rPr>
              <w:t xml:space="preserve">Revue des Études Grecques</w:t>
            </w:r>
            <w:r>
              <w:rPr/>
              <w:t xml:space="preserve">, 2023, 136, pp.202-204</w:t>
            </w:r>
          </w:p>
          <w:p>
            <w:pPr/>
            <w:r>
              <w:rPr/>
              <w:t xml:space="preserve">Article dans une revue</w:t>
            </w:r>
            <w:r>
              <w:rPr/>
              <w:t xml:space="preserve"> (compte-rendu de lecture)</w:t>
            </w:r>
          </w:p>
          <w:p>
            <w:pPr/>
            <w:hyperlink r:id="rId19" w:history="1">
              <w:r>
                <w:rPr>
                  <w:color w:val="#410a8c"/>
                  <w:u w:val="single"/>
                </w:rPr>
                <w:t xml:space="preserve">halshs-04451042v1</w:t>
              </w:r>
            </w:hyperlink>
          </w:p>
        </w:tc>
      </w:tr>
      <w:tr>
        <w:trPr/>
        <w:tc>
          <w:tcPr>
            <w:noWrap/>
          </w:tcPr>
          <w:p>
            <w:pPr>
              <w:spacing w:after="200"/>
            </w:pPr>
            <w:hyperlink r:id="rId20" w:history="1">
              <w:r>
                <w:rPr>
                  <w:color w:val="1e198e"/>
                  <w:b w:val="1"/>
                  <w:bCs w:val="1"/>
                  <w:u w:val="single"/>
                </w:rPr>
                <w:t xml:space="preserve">La notation musicale dans le papyrus P. CtYBR inv. 4510 : relecture et nouvelles interprétations</w:t>
              </w:r>
            </w:hyperlink>
          </w:p>
          <w:p>
            <w:pPr/>
            <w:hyperlink r:id="rId15" w:history="1">
              <w:r>
                <w:rPr>
                  <w:color w:val="#410a8c"/>
                  <w:u w:val="single"/>
                </w:rPr>
                <w:t xml:space="preserve">Laurent Capron</w:t>
              </w:r>
            </w:hyperlink>
          </w:p>
          <w:p>
            <w:pPr/>
            <w:r>
              <w:rPr>
                <w:i w:val="1"/>
                <w:iCs w:val="1"/>
              </w:rPr>
              <w:t xml:space="preserve">Greek and roman musical studies</w:t>
            </w:r>
            <w:r>
              <w:rPr/>
              <w:t xml:space="preserve">, 2023, 11 (2), pp.1-29. </w:t>
            </w:r>
            <w:hyperlink r:id="rId21" w:history="1">
              <w:r>
                <w:rPr>
                  <w:color w:val="#410a8c"/>
                  <w:u w:val="single"/>
                </w:rPr>
                <w:t xml:space="preserve">⟨10.1163/22129758-12341391⟩</w:t>
              </w:r>
            </w:hyperlink>
          </w:p>
          <w:p>
            <w:pPr/>
            <w:r>
              <w:rPr/>
              <w:t xml:space="preserve">Article dans une revue</w:t>
            </w:r>
          </w:p>
          <w:p>
            <w:pPr/>
            <w:hyperlink r:id="rId20" w:history="1">
              <w:r>
                <w:rPr>
                  <w:color w:val="#410a8c"/>
                  <w:u w:val="single"/>
                </w:rPr>
                <w:t xml:space="preserve">halshs-04104686v1</w:t>
              </w:r>
            </w:hyperlink>
          </w:p>
        </w:tc>
      </w:tr>
      <w:tr>
        <w:trPr/>
        <w:tc>
          <w:tcPr>
            <w:noWrap/>
          </w:tcPr>
          <w:p>
            <w:pPr>
              <w:spacing w:after="200"/>
            </w:pPr>
            <w:hyperlink r:id="rId22" w:history="1">
              <w:r>
                <w:rPr>
                  <w:color w:val="1e198e"/>
                  <w:b w:val="1"/>
                  <w:bCs w:val="1"/>
                  <w:u w:val="single"/>
                </w:rPr>
                <w:t xml:space="preserve">Publishing open-access bibliographical data on Ancient Greek and Latin texts: challenges, constraints, progression</w:t>
              </w:r>
            </w:hyperlink>
          </w:p>
          <w:p>
            <w:pPr/>
            <w:hyperlink r:id="rId23" w:history="1">
              <w:r>
                <w:rPr>
                  <w:color w:val="#410a8c"/>
                  <w:u w:val="single"/>
                </w:rPr>
                <w:t xml:space="preserve">Julie Giovacchini</w:t>
              </w:r>
            </w:hyperlink>
            <w:r>
              <w:rPr/>
              <w:t xml:space="preserve">,</w:t>
            </w:r>
            <w:hyperlink r:id="rId15"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24" w:history="1">
              <w:r>
                <w:rPr>
                  <w:color w:val="#410a8c"/>
                  <w:u w:val="single"/>
                </w:rPr>
                <w:t xml:space="preserve">⟨10.46298/jdmdh.7530⟩</w:t>
              </w:r>
            </w:hyperlink>
          </w:p>
          <w:p>
            <w:pPr/>
            <w:r>
              <w:rPr/>
              <w:t xml:space="preserve">Article dans une revue</w:t>
            </w:r>
          </w:p>
          <w:p>
            <w:pPr/>
            <w:hyperlink r:id="rId22" w:history="1">
              <w:r>
                <w:rPr>
                  <w:color w:val="#410a8c"/>
                  <w:u w:val="single"/>
                </w:rPr>
                <w:t xml:space="preserve">hal-03242823v2</w:t>
              </w:r>
            </w:hyperlink>
          </w:p>
        </w:tc>
      </w:tr>
      <w:tr>
        <w:trPr/>
        <w:tc>
          <w:tcPr>
            <w:noWrap/>
          </w:tcPr>
          <w:p>
            <w:pPr>
              <w:spacing w:after="200"/>
            </w:pPr>
            <w:hyperlink r:id="rId25" w:history="1">
              <w:r>
                <w:rPr>
                  <w:color w:val="1e198e"/>
                  <w:b w:val="1"/>
                  <w:bCs w:val="1"/>
                  <w:u w:val="single"/>
                </w:rPr>
                <w:t xml:space="preserve">L’ecdotique numérique à l’épreuve d’un manuscrit scolaire byzantin : décrire, déchiffrer et transcrire le Marcianus gr. XI, 1</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p>
          <w:p>
            <w:pPr/>
            <w:r>
              <w:rPr>
                <w:i w:val="1"/>
                <w:iCs w:val="1"/>
              </w:rPr>
              <w:t xml:space="preserve">Humanités numériques</w:t>
            </w:r>
            <w:r>
              <w:rPr/>
              <w:t xml:space="preserve">, 2020, 1, </w:t>
            </w:r>
            <w:hyperlink r:id="rId27" w:history="1">
              <w:r>
                <w:rPr>
                  <w:color w:val="#410a8c"/>
                  <w:u w:val="single"/>
                </w:rPr>
                <w:t xml:space="preserve">⟨10.4000/revuehn.526⟩</w:t>
              </w:r>
            </w:hyperlink>
          </w:p>
          <w:p>
            <w:pPr/>
            <w:r>
              <w:rPr/>
              <w:t xml:space="preserve">Article dans une revue</w:t>
            </w:r>
          </w:p>
          <w:p>
            <w:pPr/>
            <w:hyperlink r:id="rId25" w:history="1">
              <w:r>
                <w:rPr>
                  <w:color w:val="#410a8c"/>
                  <w:u w:val="single"/>
                </w:rPr>
                <w:t xml:space="preserve">hal-02910285v1</w:t>
              </w:r>
            </w:hyperlink>
          </w:p>
        </w:tc>
      </w:tr>
      <w:tr>
        <w:trPr/>
        <w:tc>
          <w:tcPr>
            <w:noWrap/>
          </w:tcPr>
          <w:p>
            <w:pPr>
              <w:spacing w:after="200"/>
            </w:pPr>
            <w:hyperlink r:id="rId28" w:history="1">
              <w:r>
                <w:rPr>
                  <w:color w:val="1e198e"/>
                  <w:b w:val="1"/>
                  <w:bCs w:val="1"/>
                  <w:u w:val="single"/>
                </w:rPr>
                <w:t xml:space="preserve">Compte rendu de : &amp;quot;Évagre le Pontique: À Euloge. Les Vices opposés aux vertus&amp;quot;. Introduction, texte critique, traduction et notes, Charles-Antoine Fogielman. Paris. Les Éditions du Cerf 2017 (Sources chrétiennes 591)</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2019, pp.29-37</w:t>
            </w:r>
          </w:p>
          <w:p>
            <w:pPr/>
            <w:r>
              <w:rPr/>
              <w:t xml:space="preserve">Article dans une revue</w:t>
            </w:r>
            <w:r>
              <w:rPr/>
              <w:t xml:space="preserve"> (compte-rendu de lecture)</w:t>
            </w:r>
          </w:p>
          <w:p>
            <w:pPr/>
            <w:hyperlink r:id="rId28" w:history="1">
              <w:r>
                <w:rPr>
                  <w:color w:val="#410a8c"/>
                  <w:u w:val="single"/>
                </w:rPr>
                <w:t xml:space="preserve">halshs-03507316v1</w:t>
              </w:r>
            </w:hyperlink>
          </w:p>
        </w:tc>
      </w:tr>
      <w:tr>
        <w:trPr/>
        <w:tc>
          <w:tcPr>
            <w:noWrap/>
          </w:tcPr>
          <w:p>
            <w:pPr>
              <w:spacing w:after="200"/>
            </w:pPr>
            <w:hyperlink r:id="rId29" w:history="1">
              <w:r>
                <w:rPr>
                  <w:color w:val="1e198e"/>
                  <w:b w:val="1"/>
                  <w:bCs w:val="1"/>
                  <w:u w:val="single"/>
                </w:rPr>
                <w:t xml:space="preserve">Deux fragments d’épîtres pauliniennes (1 Thess. et 1 Cor.) en araméen christopalestinien</w:t>
              </w:r>
            </w:hyperlink>
          </w:p>
          <w:p>
            <w:pPr/>
            <w:hyperlink r:id="rId15" w:history="1">
              <w:r>
                <w:rPr>
                  <w:color w:val="#410a8c"/>
                  <w:u w:val="single"/>
                </w:rPr>
                <w:t xml:space="preserve">Laurent Capron</w:t>
              </w:r>
            </w:hyperlink>
          </w:p>
          <w:p>
            <w:pPr/>
            <w:r>
              <w:rPr>
                <w:i w:val="1"/>
                <w:iCs w:val="1"/>
              </w:rPr>
              <w:t xml:space="preserve">Semitica</w:t>
            </w:r>
            <w:r>
              <w:rPr/>
              <w:t xml:space="preserve">, 2019, 61, pp.127-137. </w:t>
            </w:r>
            <w:hyperlink r:id="rId30" w:history="1">
              <w:r>
                <w:rPr>
                  <w:color w:val="#410a8c"/>
                  <w:u w:val="single"/>
                </w:rPr>
                <w:t xml:space="preserve">⟨10.2143/SE.61.0.3286686⟩</w:t>
              </w:r>
            </w:hyperlink>
          </w:p>
          <w:p>
            <w:pPr/>
            <w:r>
              <w:rPr/>
              <w:t xml:space="preserve">Article dans une revue</w:t>
            </w:r>
          </w:p>
          <w:p>
            <w:pPr/>
            <w:hyperlink r:id="rId29" w:history="1">
              <w:r>
                <w:rPr>
                  <w:color w:val="#410a8c"/>
                  <w:u w:val="single"/>
                </w:rPr>
                <w:t xml:space="preserve">halshs-03506073v1</w:t>
              </w:r>
            </w:hyperlink>
          </w:p>
        </w:tc>
      </w:tr>
      <w:tr>
        <w:trPr/>
        <w:tc>
          <w:tcPr>
            <w:noWrap/>
          </w:tcPr>
          <w:p>
            <w:pPr>
              <w:spacing w:after="200"/>
            </w:pPr>
            <w:hyperlink r:id="rId31" w:history="1">
              <w:r>
                <w:rPr>
                  <w:color w:val="1e198e"/>
                  <w:b w:val="1"/>
                  <w:bCs w:val="1"/>
                  <w:u w:val="single"/>
                </w:rPr>
                <w:t xml:space="preserve">Compte rendu de : &amp;quot;Évagre le Pontique: Chapitres sur la prière&amp;quot;. Édition du texte grec, introduction, traduction, notes et index, Paul Géhin. Paris. Les Éditions du Cerf, 2017 (Sources chrétiennes 589).</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2018, pp.517-519</w:t>
            </w:r>
          </w:p>
          <w:p>
            <w:pPr/>
            <w:r>
              <w:rPr/>
              <w:t xml:space="preserve">Article dans une revue</w:t>
            </w:r>
            <w:r>
              <w:rPr/>
              <w:t xml:space="preserve"> (compte-rendu de lecture)</w:t>
            </w:r>
          </w:p>
          <w:p>
            <w:pPr/>
            <w:hyperlink r:id="rId31" w:history="1">
              <w:r>
                <w:rPr>
                  <w:color w:val="#410a8c"/>
                  <w:u w:val="single"/>
                </w:rPr>
                <w:t xml:space="preserve">halshs-03507301v1</w:t>
              </w:r>
            </w:hyperlink>
          </w:p>
        </w:tc>
      </w:tr>
      <w:tr>
        <w:trPr/>
        <w:tc>
          <w:tcPr>
            <w:noWrap/>
          </w:tcPr>
          <w:p>
            <w:pPr>
              <w:spacing w:after="200"/>
            </w:pPr>
            <w:hyperlink r:id="rId32" w:history="1">
              <w:r>
                <w:rPr>
                  <w:color w:val="1e198e"/>
                  <w:b w:val="1"/>
                  <w:bCs w:val="1"/>
                  <w:u w:val="single"/>
                </w:rPr>
                <w:t xml:space="preserve">An early Ptolemaic bank register from the Arsinoite nome revised</w:t>
              </w:r>
            </w:hyperlink>
          </w:p>
          <w:p>
            <w:pPr/>
            <w:hyperlink r:id="rId33" w:history="1">
              <w:r>
                <w:rPr>
                  <w:color w:val="#410a8c"/>
                  <w:u w:val="single"/>
                </w:rPr>
                <w:t xml:space="preserve">Willy Clarysse</w:t>
              </w:r>
            </w:hyperlink>
            <w:r>
              <w:rPr/>
              <w:t xml:space="preserve">,</w:t>
            </w:r>
            <w:hyperlink r:id="rId34" w:history="1">
              <w:r>
                <w:rPr>
                  <w:color w:val="#410a8c"/>
                  <w:u w:val="single"/>
                </w:rPr>
                <w:t xml:space="preserve">Dorothy J. Thompson</w:t>
              </w:r>
            </w:hyperlink>
            <w:r>
              <w:rPr/>
              <w:t xml:space="preserve">,</w:t>
            </w:r>
            <w:hyperlink r:id="rId15" w:history="1">
              <w:r>
                <w:rPr>
                  <w:color w:val="#410a8c"/>
                  <w:u w:val="single"/>
                </w:rPr>
                <w:t xml:space="preserve">Laurent Capron</w:t>
              </w:r>
            </w:hyperlink>
          </w:p>
          <w:p>
            <w:pPr/>
            <w:r>
              <w:rPr>
                <w:i w:val="1"/>
                <w:iCs w:val="1"/>
              </w:rPr>
              <w:t xml:space="preserve">Archiv für Papyrusforschung und verwandte Gebiete</w:t>
            </w:r>
            <w:r>
              <w:rPr/>
              <w:t xml:space="preserve">, 2011, 57 (1), pp.35-54</w:t>
            </w:r>
          </w:p>
          <w:p>
            <w:pPr/>
            <w:r>
              <w:rPr/>
              <w:t xml:space="preserve">Article dans une revue</w:t>
            </w:r>
          </w:p>
          <w:p>
            <w:pPr/>
            <w:hyperlink r:id="rId32" w:history="1">
              <w:r>
                <w:rPr>
                  <w:color w:val="#410a8c"/>
                  <w:u w:val="single"/>
                </w:rPr>
                <w:t xml:space="preserve">halshs-02552381v1</w:t>
              </w:r>
            </w:hyperlink>
          </w:p>
        </w:tc>
      </w:tr>
      <w:tr>
        <w:trPr/>
        <w:tc>
          <w:tcPr>
            <w:noWrap/>
          </w:tcPr>
          <w:p>
            <w:pPr>
              <w:spacing w:after="200"/>
            </w:pPr>
            <w:hyperlink r:id="rId35" w:history="1">
              <w:r>
                <w:rPr>
                  <w:color w:val="1e198e"/>
                  <w:b w:val="1"/>
                  <w:bCs w:val="1"/>
                  <w:u w:val="single"/>
                </w:rPr>
                <w:t xml:space="preserve">Compte rendu de : Hermann Harrauer, Handbuch der griechischen Paläographie (Bibliothek des Buchwesens 20)</w:t>
              </w:r>
            </w:hyperlink>
          </w:p>
          <w:p>
            <w:pPr/>
            <w:hyperlink r:id="rId15" w:history="1">
              <w:r>
                <w:rPr>
                  <w:color w:val="#410a8c"/>
                  <w:u w:val="single"/>
                </w:rPr>
                <w:t xml:space="preserve">Laurent Capron</w:t>
              </w:r>
            </w:hyperlink>
          </w:p>
          <w:p>
            <w:pPr/>
            <w:r>
              <w:rPr>
                <w:i w:val="1"/>
                <w:iCs w:val="1"/>
              </w:rPr>
              <w:t xml:space="preserve">Revue des études byzantines</w:t>
            </w:r>
            <w:r>
              <w:rPr/>
              <w:t xml:space="preserve">, 2011, pp.293-295</w:t>
            </w:r>
          </w:p>
          <w:p>
            <w:pPr/>
            <w:r>
              <w:rPr/>
              <w:t xml:space="preserve">Article dans une revue</w:t>
            </w:r>
            <w:r>
              <w:rPr/>
              <w:t xml:space="preserve"> (compte-rendu de lecture)</w:t>
            </w:r>
          </w:p>
          <w:p>
            <w:pPr/>
            <w:hyperlink r:id="rId35" w:history="1">
              <w:r>
                <w:rPr>
                  <w:color w:val="#410a8c"/>
                  <w:u w:val="single"/>
                </w:rPr>
                <w:t xml:space="preserve">halshs-03506070v1</w:t>
              </w:r>
            </w:hyperlink>
          </w:p>
        </w:tc>
      </w:tr>
      <w:tr>
        <w:trPr/>
        <w:tc>
          <w:tcPr>
            <w:noWrap/>
          </w:tcPr>
          <w:p>
            <w:pPr>
              <w:spacing w:after="200"/>
            </w:pPr>
            <w:hyperlink r:id="rId36" w:history="1">
              <w:r>
                <w:rPr>
                  <w:color w:val="1e198e"/>
                  <w:b w:val="1"/>
                  <w:bCs w:val="1"/>
                  <w:u w:val="single"/>
                </w:rPr>
                <w:t xml:space="preserve">Déclarations fiscales du temple de Soknopaiou Nêsos: éléments nouveaux</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2008, 165, pp.133-160</w:t>
            </w:r>
          </w:p>
          <w:p>
            <w:pPr/>
            <w:r>
              <w:rPr/>
              <w:t xml:space="preserve">Article dans une revue</w:t>
            </w:r>
          </w:p>
          <w:p>
            <w:pPr/>
            <w:hyperlink r:id="rId36" w:history="1">
              <w:r>
                <w:rPr>
                  <w:color w:val="#410a8c"/>
                  <w:u w:val="single"/>
                </w:rPr>
                <w:t xml:space="preserve">halshs-02552237v1</w:t>
              </w:r>
            </w:hyperlink>
          </w:p>
        </w:tc>
      </w:tr>
      <w:tr>
        <w:trPr/>
        <w:tc>
          <w:tcPr>
            <w:noWrap/>
          </w:tcPr>
          <w:p>
            <w:pPr>
              <w:spacing w:after="200"/>
            </w:pPr>
            <w:hyperlink r:id="rId37" w:history="1">
              <w:r>
                <w:rPr>
                  <w:color w:val="1e198e"/>
                  <w:b w:val="1"/>
                  <w:bCs w:val="1"/>
                  <w:u w:val="single"/>
                </w:rPr>
                <w:t xml:space="preserve">Addendum à &amp;quot;ZPE&amp;quot; 142 (2003), p. 3-18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7" w:history="1">
              <w:r>
                <w:rPr>
                  <w:color w:val="#410a8c"/>
                  <w:u w:val="single"/>
                </w:rPr>
                <w:t xml:space="preserve">hal-02550909v1</w:t>
              </w:r>
            </w:hyperlink>
          </w:p>
        </w:tc>
      </w:tr>
      <w:tr>
        <w:trPr/>
        <w:tc>
          <w:tcPr>
            <w:noWrap/>
          </w:tcPr>
          <w:p>
            <w:pPr>
              <w:spacing w:after="200"/>
            </w:pPr>
            <w:hyperlink r:id="rId38" w:history="1">
              <w:r>
                <w:rPr>
                  <w:color w:val="1e198e"/>
                  <w:b w:val="1"/>
                  <w:bCs w:val="1"/>
                  <w:u w:val="single"/>
                </w:rPr>
                <w:t xml:space="preserve">Relecture et identification de O.Berlin P.19837 = &amp;quot;MPER&amp;quot; XVIII 218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8" w:history="1">
              <w:r>
                <w:rPr>
                  <w:color w:val="#410a8c"/>
                  <w:u w:val="single"/>
                </w:rPr>
                <w:t xml:space="preserve">hal-02550903v1</w:t>
              </w:r>
            </w:hyperlink>
          </w:p>
        </w:tc>
      </w:tr>
      <w:tr>
        <w:trPr/>
        <w:tc>
          <w:tcPr>
            <w:noWrap/>
          </w:tcPr>
          <w:p>
            <w:pPr>
              <w:spacing w:after="200"/>
            </w:pPr>
            <w:hyperlink r:id="rId39" w:history="1">
              <w:r>
                <w:rPr>
                  <w:color w:val="1e198e"/>
                  <w:b w:val="1"/>
                  <w:bCs w:val="1"/>
                  <w:u w:val="single"/>
                </w:rPr>
                <w:t xml:space="preserve">Corrigenda aux P. Reinach II</w:t>
              </w:r>
            </w:hyperlink>
          </w:p>
          <w:p>
            <w:pPr/>
            <w:hyperlink r:id="rId15" w:history="1">
              <w:r>
                <w:rPr>
                  <w:color w:val="#410a8c"/>
                  <w:u w:val="single"/>
                </w:rPr>
                <w:t xml:space="preserve">Laurent Capron</w:t>
              </w:r>
            </w:hyperlink>
            <w:r>
              <w:rPr/>
              <w:t xml:space="preserve">,</w:t>
            </w:r>
            <w:hyperlink r:id="rId40" w:history="1">
              <w:r>
                <w:rPr>
                  <w:color w:val="#410a8c"/>
                  <w:u w:val="single"/>
                </w:rPr>
                <w:t xml:space="preserve">Catherine Dumoulin</w:t>
              </w:r>
            </w:hyperlink>
            <w:r>
              <w:rPr/>
              <w:t xml:space="preserve">,</w:t>
            </w:r>
            <w:hyperlink r:id="rId41" w:history="1">
              <w:r>
                <w:rPr>
                  <w:color w:val="#410a8c"/>
                  <w:u w:val="single"/>
                </w:rPr>
                <w:t xml:space="preserve">Jean-Luc Fournet</w:t>
              </w:r>
            </w:hyperlink>
            <w:r>
              <w:rPr/>
              <w:t xml:space="preserve">,</w:t>
            </w:r>
            <w:hyperlink r:id="rId42" w:history="1">
              <w:r>
                <w:rPr>
                  <w:color w:val="#410a8c"/>
                  <w:u w:val="single"/>
                </w:rPr>
                <w:t xml:space="preserve">Geneviève Husson</w:t>
              </w:r>
            </w:hyperlink>
          </w:p>
          <w:p>
            <w:pPr/>
            <w:r>
              <w:rPr>
                <w:i w:val="1"/>
                <w:iCs w:val="1"/>
              </w:rPr>
              <w:t xml:space="preserve">Zeitschrift für Papyrologie und Epigraphik</w:t>
            </w:r>
            <w:r>
              <w:rPr/>
              <w:t xml:space="preserve">, 2004, 150, pp.207-213</w:t>
            </w:r>
          </w:p>
          <w:p>
            <w:pPr/>
            <w:r>
              <w:rPr/>
              <w:t xml:space="preserve">Article dans une revue</w:t>
            </w:r>
          </w:p>
          <w:p>
            <w:pPr/>
            <w:hyperlink r:id="rId39" w:history="1">
              <w:r>
                <w:rPr>
                  <w:color w:val="#410a8c"/>
                  <w:u w:val="single"/>
                </w:rPr>
                <w:t xml:space="preserve">hal-03944167v1</w:t>
              </w:r>
            </w:hyperlink>
          </w:p>
        </w:tc>
      </w:tr>
      <w:tr>
        <w:trPr/>
        <w:tc>
          <w:tcPr>
            <w:noWrap/>
          </w:tcPr>
          <w:p>
            <w:pPr>
              <w:spacing w:after="200"/>
            </w:pPr>
            <w:hyperlink r:id="rId43" w:history="1">
              <w:r>
                <w:rPr>
                  <w:color w:val="1e198e"/>
                  <w:b w:val="1"/>
                  <w:bCs w:val="1"/>
                  <w:u w:val="single"/>
                </w:rPr>
                <w:t xml:space="preserve">Nouveaux Fragments du Mertens-Pack³ 572 (&amp;quot;Iliade&amp;quot;, chant I): P. Louvre inv. AF 12809</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2003</w:t>
            </w:r>
          </w:p>
          <w:p>
            <w:pPr/>
            <w:r>
              <w:rPr/>
              <w:t xml:space="preserve">Article dans une revue</w:t>
            </w:r>
          </w:p>
          <w:p>
            <w:pPr/>
            <w:hyperlink r:id="rId43" w:history="1">
              <w:r>
                <w:rPr>
                  <w:color w:val="#410a8c"/>
                  <w:u w:val="single"/>
                </w:rPr>
                <w:t xml:space="preserve">hal-02550878v1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papyrus musical P. Louvre inv. E 10534 (&amp;quot;Médée&amp;quot;, de Carcinos le Jeune) : 20 ans plus tard, toujours des progrès de lecture</w:t>
              </w:r>
            </w:hyperlink>
          </w:p>
          <w:p>
            <w:pPr/>
            <w:hyperlink r:id="rId15" w:history="1">
              <w:r>
                <w:rPr>
                  <w:color w:val="#410a8c"/>
                  <w:u w:val="single"/>
                </w:rPr>
                <w:t xml:space="preserve">Laurent Capron</w:t>
              </w:r>
            </w:hyperlink>
          </w:p>
          <w:p>
            <w:pPr/>
            <w:r>
              <w:rPr>
                <w:i w:val="1"/>
                <w:iCs w:val="1"/>
              </w:rPr>
              <w:t xml:space="preserve">« Rythme et son », XXIVe école de métrique antique</w:t>
            </w:r>
            <w:r>
              <w:rPr/>
              <w:t xml:space="preserve">, Apr 2023, Caen, France</w:t>
            </w:r>
          </w:p>
          <w:p>
            <w:pPr/>
            <w:r>
              <w:rPr/>
              <w:t xml:space="preserve">Communication dans un congrès</w:t>
            </w:r>
          </w:p>
          <w:p>
            <w:pPr/>
            <w:hyperlink r:id="rId44" w:history="1">
              <w:r>
                <w:rPr>
                  <w:color w:val="#410a8c"/>
                  <w:u w:val="single"/>
                </w:rPr>
                <w:t xml:space="preserve">halshs-04451060v1</w:t>
              </w:r>
            </w:hyperlink>
          </w:p>
        </w:tc>
      </w:tr>
      <w:tr>
        <w:trPr/>
        <w:tc>
          <w:tcPr>
            <w:noWrap/>
          </w:tcPr>
          <w:p>
            <w:pPr>
              <w:spacing w:after="200"/>
            </w:pPr>
            <w:hyperlink r:id="rId45" w:history="1">
              <w:r>
                <w:rPr>
                  <w:color w:val="1e198e"/>
                  <w:b w:val="1"/>
                  <w:bCs w:val="1"/>
                  <w:u w:val="single"/>
                </w:rPr>
                <w:t xml:space="preserve">Project “Musici Scriptores Graeci en ligne (e-MSG)”</w:t>
              </w:r>
            </w:hyperlink>
          </w:p>
          <w:p>
            <w:pPr/>
            <w:hyperlink r:id="rId15" w:history="1">
              <w:r>
                <w:rPr>
                  <w:color w:val="#410a8c"/>
                  <w:u w:val="single"/>
                </w:rPr>
                <w:t xml:space="preserve">Laurent Capron</w:t>
              </w:r>
            </w:hyperlink>
          </w:p>
          <w:p>
            <w:pPr/>
            <w:r>
              <w:rPr>
                <w:i w:val="1"/>
                <w:iCs w:val="1"/>
              </w:rPr>
              <w:t xml:space="preserve">XIVth MOISA International Conference « Technology for the Music of Greek and Roman Antiquity : from Past to Present »</w:t>
            </w:r>
            <w:r>
              <w:rPr/>
              <w:t xml:space="preserve">, Jun 2023, Cremona, Italy</w:t>
            </w:r>
          </w:p>
          <w:p>
            <w:pPr/>
            <w:r>
              <w:rPr/>
              <w:t xml:space="preserve">Communication dans un congrès</w:t>
            </w:r>
          </w:p>
          <w:p>
            <w:pPr/>
            <w:hyperlink r:id="rId45" w:history="1">
              <w:r>
                <w:rPr>
                  <w:color w:val="#410a8c"/>
                  <w:u w:val="single"/>
                </w:rPr>
                <w:t xml:space="preserve">halshs-04451260v1</w:t>
              </w:r>
            </w:hyperlink>
          </w:p>
        </w:tc>
      </w:tr>
      <w:tr>
        <w:trPr/>
        <w:tc>
          <w:tcPr>
            <w:noWrap/>
          </w:tcPr>
          <w:p>
            <w:pPr>
              <w:spacing w:after="200"/>
            </w:pPr>
            <w:hyperlink r:id="rId46" w:history="1">
              <w:r>
                <w:rPr>
                  <w:color w:val="1e198e"/>
                  <w:b w:val="1"/>
                  <w:bCs w:val="1"/>
                  <w:u w:val="single"/>
                </w:rPr>
                <w:t xml:space="preserve">Du Nouveau sur la Victoire de Bérénice de Callimaque (Aitia III, 1) : P.Lille 78a, b, c et 84</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30e Congrès international de papyrologie</w:t>
            </w:r>
            <w:r>
              <w:rPr/>
              <w:t xml:space="preserve">, Association internationale de Papyrologues, Jul 2022, Paris, France</w:t>
            </w:r>
          </w:p>
          <w:p>
            <w:pPr/>
            <w:r>
              <w:rPr/>
              <w:t xml:space="preserve">Communication dans un congrès</w:t>
            </w:r>
          </w:p>
          <w:p>
            <w:pPr/>
            <w:hyperlink r:id="rId46" w:history="1">
              <w:r>
                <w:rPr>
                  <w:color w:val="#410a8c"/>
                  <w:u w:val="single"/>
                </w:rPr>
                <w:t xml:space="preserve">halshs-03989051v1</w:t>
              </w:r>
            </w:hyperlink>
          </w:p>
        </w:tc>
      </w:tr>
      <w:tr>
        <w:trPr/>
        <w:tc>
          <w:tcPr>
            <w:noWrap/>
          </w:tcPr>
          <w:p>
            <w:pPr>
              <w:spacing w:after="200"/>
            </w:pPr>
            <w:hyperlink r:id="rId47" w:history="1">
              <w:r>
                <w:rPr>
                  <w:color w:val="1e198e"/>
                  <w:b w:val="1"/>
                  <w:bCs w:val="1"/>
                  <w:u w:val="single"/>
                </w:rPr>
                <w:t xml:space="preserve">Une collection d'apophtegmes au Monastère Sainte-Catherine du Sinaï : présentation du codex M58N + M59N + CPA Sp5 + CPA Sp14</w:t>
              </w:r>
            </w:hyperlink>
          </w:p>
          <w:p>
            <w:pPr/>
            <w:hyperlink r:id="rId15" w:history="1">
              <w:r>
                <w:rPr>
                  <w:color w:val="#410a8c"/>
                  <w:u w:val="single"/>
                </w:rPr>
                <w:t xml:space="preserve">Laurent Capron</w:t>
              </w:r>
            </w:hyperlink>
          </w:p>
          <w:p>
            <w:pPr/>
            <w:r>
              <w:rPr>
                <w:i w:val="1"/>
                <w:iCs w:val="1"/>
              </w:rPr>
              <w:t xml:space="preserve">l’International Online Workshop « Christian Palestinian Aramaic : Not quite the Right Syriac »</w:t>
            </w:r>
            <w:r>
              <w:rPr/>
              <w:t xml:space="preserve">, Syriaca – Ricerche siriache in Italia, Jul 2021, Venezia &amp; online, Italie</w:t>
            </w:r>
          </w:p>
          <w:p>
            <w:pPr/>
            <w:r>
              <w:rPr/>
              <w:t xml:space="preserve">Communication dans un congrès</w:t>
            </w:r>
          </w:p>
          <w:p>
            <w:pPr/>
            <w:hyperlink r:id="rId47" w:history="1">
              <w:r>
                <w:rPr>
                  <w:color w:val="#410a8c"/>
                  <w:u w:val="single"/>
                </w:rPr>
                <w:t xml:space="preserve">halshs-03989023v1</w:t>
              </w:r>
            </w:hyperlink>
          </w:p>
        </w:tc>
      </w:tr>
      <w:tr>
        <w:trPr/>
        <w:tc>
          <w:tcPr>
            <w:noWrap/>
          </w:tcPr>
          <w:p>
            <w:pPr>
              <w:spacing w:after="200"/>
            </w:pPr>
            <w:hyperlink r:id="rId48" w:history="1">
              <w:r>
                <w:rPr>
                  <w:color w:val="1e198e"/>
                  <w:b w:val="1"/>
                  <w:bCs w:val="1"/>
                  <w:u w:val="single"/>
                </w:rPr>
                <w:t xml:space="preserve">Fragments de l’Asceticon d’Abba Isaïe en araméen christo-palestinien : problèmes d’édition</w:t>
              </w:r>
            </w:hyperlink>
          </w:p>
          <w:p>
            <w:pPr/>
            <w:hyperlink r:id="rId15" w:history="1">
              <w:r>
                <w:rPr>
                  <w:color w:val="#410a8c"/>
                  <w:u w:val="single"/>
                </w:rPr>
                <w:t xml:space="preserve">Laurent Capron</w:t>
              </w:r>
            </w:hyperlink>
          </w:p>
          <w:p>
            <w:pPr/>
            <w:r>
              <w:rPr>
                <w:i w:val="1"/>
                <w:iCs w:val="1"/>
              </w:rPr>
              <w:t xml:space="preserve">Table-ronde Ecdotique : l'édition des textes anciens en devenir</w:t>
            </w:r>
            <w:r>
              <w:rPr/>
              <w:t xml:space="preserve">, Institut des Sources Chrétiennes (HiSoMa, CNRS, UMR 5189), Mar 2020, Lyon, France</w:t>
            </w:r>
          </w:p>
          <w:p>
            <w:pPr/>
            <w:r>
              <w:rPr/>
              <w:t xml:space="preserve">Communication dans un congrès</w:t>
            </w:r>
          </w:p>
          <w:p>
            <w:pPr/>
            <w:hyperlink r:id="rId48" w:history="1">
              <w:r>
                <w:rPr>
                  <w:color w:val="#410a8c"/>
                  <w:u w:val="single"/>
                </w:rPr>
                <w:t xml:space="preserve">halshs-03989145v1</w:t>
              </w:r>
            </w:hyperlink>
          </w:p>
        </w:tc>
      </w:tr>
      <w:tr>
        <w:trPr/>
        <w:tc>
          <w:tcPr>
            <w:noWrap/>
          </w:tcPr>
          <w:p>
            <w:pPr>
              <w:spacing w:after="200"/>
            </w:pPr>
            <w:hyperlink r:id="rId49" w:history="1">
              <w:r>
                <w:rPr>
                  <w:color w:val="1e198e"/>
                  <w:b w:val="1"/>
                  <w:bCs w:val="1"/>
                  <w:u w:val="single"/>
                </w:rPr>
                <w:t xml:space="preserve">Corps et voix dans les représentations théâtrales de deux Vies de saints</w:t>
              </w:r>
            </w:hyperlink>
          </w:p>
          <w:p>
            <w:pPr/>
            <w:hyperlink r:id="rId15" w:history="1">
              <w:r>
                <w:rPr>
                  <w:color w:val="#410a8c"/>
                  <w:u w:val="single"/>
                </w:rPr>
                <w:t xml:space="preserve">Laurent Capron</w:t>
              </w:r>
            </w:hyperlink>
          </w:p>
          <w:p>
            <w:pPr/>
            <w:r>
              <w:rPr>
                <w:i w:val="1"/>
                <w:iCs w:val="1"/>
              </w:rPr>
              <w:t xml:space="preserve">Corps et voix dans les danses du théâtre antique</w:t>
            </w:r>
            <w:r>
              <w:rPr/>
              <w:t xml:space="preserve">, M.-H. Delavaud-Roux, Sep 2012, Brest (FR), France. pp.179-190</w:t>
            </w:r>
          </w:p>
          <w:p>
            <w:pPr/>
            <w:r>
              <w:rPr/>
              <w:t xml:space="preserve">Communication dans un congrès</w:t>
            </w:r>
          </w:p>
          <w:p>
            <w:pPr/>
            <w:hyperlink r:id="rId49" w:history="1">
              <w:r>
                <w:rPr>
                  <w:color w:val="#410a8c"/>
                  <w:u w:val="single"/>
                </w:rPr>
                <w:t xml:space="preserve">halshs-04010493v1</w:t>
              </w:r>
            </w:hyperlink>
          </w:p>
        </w:tc>
      </w:tr>
      <w:tr>
        <w:trPr/>
        <w:tc>
          <w:tcPr>
            <w:noWrap/>
          </w:tcPr>
          <w:p>
            <w:pPr>
              <w:spacing w:after="200"/>
            </w:pPr>
            <w:hyperlink r:id="rId50" w:history="1">
              <w:r>
                <w:rPr>
                  <w:color w:val="1e198e"/>
                  <w:b w:val="1"/>
                  <w:bCs w:val="1"/>
                  <w:u w:val="single"/>
                </w:rPr>
                <w:t xml:space="preserve">The Tradition of the Life of Abraham of Qidun an his Niece Mary : Project and Problems</w:t>
              </w:r>
            </w:hyperlink>
          </w:p>
          <w:p>
            <w:pPr/>
            <w:hyperlink r:id="rId15" w:history="1">
              <w:r>
                <w:rPr>
                  <w:color w:val="#410a8c"/>
                  <w:u w:val="single"/>
                </w:rPr>
                <w:t xml:space="preserve">Laurent Capron</w:t>
              </w:r>
            </w:hyperlink>
          </w:p>
          <w:p>
            <w:pPr/>
            <w:r>
              <w:rPr>
                <w:i w:val="1"/>
                <w:iCs w:val="1"/>
              </w:rPr>
              <w:t xml:space="preserve">Approaches To The Editing of texts with a Multilingual Tradition</w:t>
            </w:r>
            <w:r>
              <w:rPr/>
              <w:t xml:space="preserve">, Dec 2013, London, United Kingdom. pp.161-178</w:t>
            </w:r>
          </w:p>
          <w:p>
            <w:pPr/>
            <w:r>
              <w:rPr/>
              <w:t xml:space="preserve">Communication dans un congrès</w:t>
            </w:r>
          </w:p>
          <w:p>
            <w:pPr/>
            <w:hyperlink r:id="rId50" w:history="1">
              <w:r>
                <w:rPr>
                  <w:color w:val="#410a8c"/>
                  <w:u w:val="single"/>
                </w:rPr>
                <w:t xml:space="preserve">halshs-03506080v1</w:t>
              </w:r>
            </w:hyperlink>
          </w:p>
        </w:tc>
      </w:tr>
      <w:tr>
        <w:trPr/>
        <w:tc>
          <w:tcPr>
            <w:noWrap/>
          </w:tcPr>
          <w:p>
            <w:pPr>
              <w:spacing w:after="200"/>
            </w:pPr>
            <w:hyperlink r:id="rId51" w:history="1">
              <w:r>
                <w:rPr>
                  <w:color w:val="1e198e"/>
                  <w:b w:val="1"/>
                  <w:bCs w:val="1"/>
                  <w:u w:val="single"/>
                </w:rPr>
                <w:t xml:space="preserve">La redécouverte d’un papyrus musical du Louvre</w:t>
              </w:r>
            </w:hyperlink>
          </w:p>
          <w:p>
            <w:pPr/>
            <w:hyperlink r:id="rId15" w:history="1">
              <w:r>
                <w:rPr>
                  <w:color w:val="#410a8c"/>
                  <w:u w:val="single"/>
                </w:rPr>
                <w:t xml:space="preserve">Laurent Capron</w:t>
              </w:r>
            </w:hyperlink>
          </w:p>
          <w:p>
            <w:pPr/>
            <w:r>
              <w:rPr>
                <w:i w:val="1"/>
                <w:iCs w:val="1"/>
              </w:rPr>
              <w:t xml:space="preserve">Reconstitution de la musique et transmission du patrimoine immatériel</w:t>
            </w:r>
            <w:r>
              <w:rPr/>
              <w:t xml:space="preserve">, Composante CRPBC de l’HiCSA (EA 4100 – Histoire culturelle et sociale de l’art), Mar 2014, Paris, France</w:t>
            </w:r>
          </w:p>
          <w:p>
            <w:pPr/>
            <w:r>
              <w:rPr/>
              <w:t xml:space="preserve">Communication dans un congrès</w:t>
            </w:r>
          </w:p>
          <w:p>
            <w:pPr/>
            <w:hyperlink r:id="rId51" w:history="1">
              <w:r>
                <w:rPr>
                  <w:color w:val="#410a8c"/>
                  <w:u w:val="single"/>
                </w:rPr>
                <w:t xml:space="preserve">halshs-02552737v1</w:t>
              </w:r>
            </w:hyperlink>
          </w:p>
        </w:tc>
      </w:tr>
      <w:tr>
        <w:trPr/>
        <w:tc>
          <w:tcPr>
            <w:noWrap/>
          </w:tcPr>
          <w:p>
            <w:pPr>
              <w:spacing w:after="200"/>
            </w:pPr>
            <w:hyperlink r:id="rId52" w:history="1">
              <w:r>
                <w:rPr>
                  <w:color w:val="1e198e"/>
                  <w:b w:val="1"/>
                  <w:bCs w:val="1"/>
                  <w:u w:val="single"/>
                </w:rPr>
                <w:t xml:space="preserve">Isaïe entre les pampres et les épines du désert : Fragments d'homélie chrétienne</w:t>
              </w:r>
            </w:hyperlink>
          </w:p>
          <w:p>
            <w:pPr/>
            <w:hyperlink r:id="rId15" w:history="1">
              <w:r>
                <w:rPr>
                  <w:color w:val="#410a8c"/>
                  <w:u w:val="single"/>
                </w:rPr>
                <w:t xml:space="preserve">Laurent Capron</w:t>
              </w:r>
            </w:hyperlink>
          </w:p>
          <w:p>
            <w:pPr/>
            <w:r>
              <w:rPr>
                <w:i w:val="1"/>
                <w:iCs w:val="1"/>
              </w:rPr>
              <w:t xml:space="preserve">Rencontres papyrologiques en Bourgogne : Journée d'étude en hommage à Patrice Cauderlier</w:t>
            </w:r>
            <w:r>
              <w:rPr/>
              <w:t xml:space="preserve">, Oct 2011, Dijon, France</w:t>
            </w:r>
          </w:p>
          <w:p>
            <w:pPr/>
            <w:r>
              <w:rPr/>
              <w:t xml:space="preserve">Communication dans un congrès</w:t>
            </w:r>
          </w:p>
          <w:p>
            <w:pPr/>
            <w:hyperlink r:id="rId52" w:history="1">
              <w:r>
                <w:rPr>
                  <w:color w:val="#410a8c"/>
                  <w:u w:val="single"/>
                </w:rPr>
                <w:t xml:space="preserve">hal-02551087v1</w:t>
              </w:r>
            </w:hyperlink>
          </w:p>
        </w:tc>
      </w:tr>
      <w:tr>
        <w:trPr/>
        <w:tc>
          <w:tcPr>
            <w:noWrap/>
          </w:tcPr>
          <w:p>
            <w:pPr>
              <w:spacing w:after="200"/>
            </w:pPr>
            <w:hyperlink r:id="rId53" w:history="1">
              <w:r>
                <w:rPr>
                  <w:color w:val="1e198e"/>
                  <w:b w:val="1"/>
                  <w:bCs w:val="1"/>
                  <w:u w:val="single"/>
                </w:rPr>
                <w:t xml:space="preserve">Devenir citharôde professionnel : statut et conditions de travail de l'élève musicien d'après le cas d'Hérakléotès</w:t>
              </w:r>
            </w:hyperlink>
          </w:p>
          <w:p>
            <w:pPr/>
            <w:hyperlink r:id="rId15" w:history="1">
              <w:r>
                <w:rPr>
                  <w:color w:val="#410a8c"/>
                  <w:u w:val="single"/>
                </w:rPr>
                <w:t xml:space="preserve">Laurent Capron</w:t>
              </w:r>
            </w:hyperlink>
          </w:p>
          <w:p>
            <w:pPr/>
            <w:r>
              <w:rPr>
                <w:i w:val="1"/>
                <w:iCs w:val="1"/>
              </w:rPr>
              <w:t xml:space="preserve">Le statut du musicien dans la Méditerranée ancienne Égypte, Mésopotamie, Grèce, Rome. Table ronde internationale.</w:t>
            </w:r>
            <w:r>
              <w:rPr/>
              <w:t xml:space="preserve">, Jul 2008, Lyon, France</w:t>
            </w:r>
          </w:p>
          <w:p>
            <w:pPr/>
            <w:r>
              <w:rPr/>
              <w:t xml:space="preserve">Communication dans un congrès</w:t>
            </w:r>
          </w:p>
          <w:p>
            <w:pPr/>
            <w:hyperlink r:id="rId53" w:history="1">
              <w:r>
                <w:rPr>
                  <w:color w:val="#410a8c"/>
                  <w:u w:val="single"/>
                </w:rPr>
                <w:t xml:space="preserve">hal-02551059v1</w:t>
              </w:r>
            </w:hyperlink>
          </w:p>
        </w:tc>
      </w:tr>
      <w:tr>
        <w:trPr/>
        <w:tc>
          <w:tcPr>
            <w:noWrap/>
          </w:tcPr>
          <w:p>
            <w:pPr>
              <w:spacing w:after="200"/>
            </w:pPr>
            <w:hyperlink r:id="rId54" w:history="1">
              <w:r>
                <w:rPr>
                  <w:color w:val="1e198e"/>
                  <w:b w:val="1"/>
                  <w:bCs w:val="1"/>
                  <w:u w:val="single"/>
                </w:rPr>
                <w:t xml:space="preserve">La tradition liturgique du &amp;quot;Benedicite&amp;quot; déjà dans P. Louvre inv. E 7332</w:t>
              </w:r>
            </w:hyperlink>
          </w:p>
          <w:p>
            <w:pP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pp.141-151</w:t>
            </w:r>
          </w:p>
          <w:p>
            <w:pPr/>
            <w:r>
              <w:rPr/>
              <w:t xml:space="preserve">Communication dans un congrès</w:t>
            </w:r>
          </w:p>
          <w:p>
            <w:pPr/>
            <w:hyperlink r:id="rId54" w:history="1">
              <w:r>
                <w:rPr>
                  <w:color w:val="#410a8c"/>
                  <w:u w:val="single"/>
                </w:rPr>
                <w:t xml:space="preserve">halshs-02552203v1</w:t>
              </w:r>
            </w:hyperlink>
          </w:p>
        </w:tc>
      </w:tr>
      <w:tr>
        <w:trPr/>
        <w:tc>
          <w:tcPr>
            <w:noWrap/>
          </w:tcPr>
          <w:p>
            <w:pPr>
              <w:spacing w:after="200"/>
            </w:pPr>
            <w:hyperlink r:id="rId55" w:history="1">
              <w:r>
                <w:rPr>
                  <w:color w:val="1e198e"/>
                  <w:b w:val="1"/>
                  <w:bCs w:val="1"/>
                  <w:u w:val="single"/>
                </w:rPr>
                <w:t xml:space="preserve">Maquettes et reconstruction virtuelle des rouleaux carbonisés d’Herculanum</w:t>
              </w:r>
            </w:hyperlink>
          </w:p>
          <w:p>
            <w:pPr/>
            <w:hyperlink r:id="rId16" w:history="1">
              <w:r>
                <w:rPr>
                  <w:color w:val="#410a8c"/>
                  <w:u w:val="single"/>
                </w:rPr>
                <w:t xml:space="preserve">Daniel Delattre</w:t>
              </w:r>
            </w:hyperlink>
            <w:r>
              <w:rPr/>
              <w:t xml:space="preserve">,</w:t>
            </w: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pp.221-231</w:t>
            </w:r>
          </w:p>
          <w:p>
            <w:pPr/>
            <w:r>
              <w:rPr/>
              <w:t xml:space="preserve">Communication dans un congrès</w:t>
            </w:r>
          </w:p>
          <w:p>
            <w:pPr/>
            <w:hyperlink r:id="rId55" w:history="1">
              <w:r>
                <w:rPr>
                  <w:color w:val="#410a8c"/>
                  <w:u w:val="single"/>
                </w:rPr>
                <w:t xml:space="preserve">halshs-02552213v1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Marcianus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56" w:history="1">
              <w:r>
                <w:rPr>
                  <w:color w:val="#410a8c"/>
                  <w:u w:val="single"/>
                </w:rPr>
                <w:t xml:space="preserve">hal-03996940v1</w:t>
              </w:r>
            </w:hyperlink>
          </w:p>
        </w:tc>
      </w:tr>
      <w:tr>
        <w:trPr/>
        <w:tc>
          <w:tcPr>
            <w:noWrap/>
          </w:tcPr>
          <w:p>
            <w:pPr>
              <w:spacing w:after="200"/>
            </w:pPr>
            <w:hyperlink r:id="rId58" w:history="1">
              <w:r>
                <w:rPr>
                  <w:color w:val="1e198e"/>
                  <w:b w:val="1"/>
                  <w:bCs w:val="1"/>
                  <w:u w:val="single"/>
                </w:rPr>
                <w:t xml:space="preserve">Dadisho‘ Qaṭraya. Commentaire sur le Paradis des Pères. Tome II (2e partie, questions 1-178)</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627, 978-2-204-14703-3</w:t>
            </w:r>
          </w:p>
          <w:p>
            <w:pPr/>
            <w:r>
              <w:rPr/>
              <w:t xml:space="preserve">Ouvrages</w:t>
            </w:r>
            <w:r>
              <w:rPr/>
              <w:t xml:space="preserve"> (édition critique)</w:t>
            </w:r>
          </w:p>
          <w:p>
            <w:pPr/>
            <w:hyperlink r:id="rId58" w:history="1">
              <w:r>
                <w:rPr>
                  <w:color w:val="#410a8c"/>
                  <w:u w:val="single"/>
                </w:rPr>
                <w:t xml:space="preserve">hal-04923794v1</w:t>
              </w:r>
            </w:hyperlink>
          </w:p>
        </w:tc>
      </w:tr>
      <w:tr>
        <w:trPr/>
        <w:tc>
          <w:tcPr>
            <w:noWrap/>
          </w:tcPr>
          <w:p>
            <w:pPr>
              <w:spacing w:after="200"/>
            </w:pPr>
            <w:hyperlink r:id="rId62" w:history="1">
              <w:r>
                <w:rPr>
                  <w:color w:val="1e198e"/>
                  <w:b w:val="1"/>
                  <w:bCs w:val="1"/>
                  <w:u w:val="single"/>
                </w:rPr>
                <w:t xml:space="preserve">Dadisho‘ Qaṭraya. Commentaire sur le Paradis des Pères. Tome III (2e partie, questions 179-291)</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628, 978-2-204-14704-0</w:t>
            </w:r>
          </w:p>
          <w:p>
            <w:pPr/>
            <w:r>
              <w:rPr/>
              <w:t xml:space="preserve">Ouvrages</w:t>
            </w:r>
            <w:r>
              <w:rPr/>
              <w:t xml:space="preserve"> (édition critique)</w:t>
            </w:r>
          </w:p>
          <w:p>
            <w:pPr/>
            <w:hyperlink r:id="rId62" w:history="1">
              <w:r>
                <w:rPr>
                  <w:color w:val="#410a8c"/>
                  <w:u w:val="single"/>
                </w:rPr>
                <w:t xml:space="preserve">hal-04923795v1</w:t>
              </w:r>
            </w:hyperlink>
          </w:p>
        </w:tc>
      </w:tr>
      <w:tr>
        <w:trPr/>
        <w:tc>
          <w:tcPr>
            <w:noWrap/>
          </w:tcPr>
          <w:p>
            <w:pPr>
              <w:spacing w:after="200"/>
            </w:pPr>
            <w:hyperlink r:id="rId63" w:history="1">
              <w:r>
                <w:rPr>
                  <w:color w:val="1e198e"/>
                  <w:b w:val="1"/>
                  <w:bCs w:val="1"/>
                  <w:u w:val="single"/>
                </w:rPr>
                <w:t xml:space="preserve">Dadisho‘ Qaṭraya. Commentaire sur le Paradis des Pères. Tome I (1re partie)</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626, 978-2-204-14702-6</w:t>
            </w:r>
          </w:p>
          <w:p>
            <w:pPr/>
            <w:r>
              <w:rPr/>
              <w:t xml:space="preserve">Ouvrages</w:t>
            </w:r>
            <w:r>
              <w:rPr/>
              <w:t xml:space="preserve"> (édition critique)</w:t>
            </w:r>
          </w:p>
          <w:p>
            <w:pPr/>
            <w:hyperlink r:id="rId63" w:history="1">
              <w:r>
                <w:rPr>
                  <w:color w:val="#410a8c"/>
                  <w:u w:val="single"/>
                </w:rPr>
                <w:t xml:space="preserve">hal-04923796v1</w:t>
              </w:r>
            </w:hyperlink>
          </w:p>
        </w:tc>
      </w:tr>
      <w:tr>
        <w:trPr/>
        <w:tc>
          <w:tcPr>
            <w:noWrap/>
          </w:tcPr>
          <w:p>
            <w:pPr>
              <w:spacing w:after="200"/>
            </w:pPr>
            <w:hyperlink r:id="rId64" w:history="1">
              <w:r>
                <w:rPr>
                  <w:color w:val="1e198e"/>
                  <w:b w:val="1"/>
                  <w:bCs w:val="1"/>
                  <w:u w:val="single"/>
                </w:rPr>
                <w:t xml:space="preserve">Codex hagiographiques du Louvre sur papyrus (P.Louvre Hag.)</w:t>
              </w:r>
            </w:hyperlink>
          </w:p>
          <w:p>
            <w:pPr/>
            <w:hyperlink r:id="rId15" w:history="1">
              <w:r>
                <w:rPr>
                  <w:color w:val="#410a8c"/>
                  <w:u w:val="single"/>
                </w:rPr>
                <w:t xml:space="preserve">Laurent Capron</w:t>
              </w:r>
            </w:hyperlink>
          </w:p>
          <w:p>
            <w:pPr/>
            <w:r>
              <w:rPr/>
              <w:t xml:space="preserve">Presses universitaires de Paris-Sorbonne, 2, 2013, Papyrologica Parisina, 978-2840508946</w:t>
            </w:r>
          </w:p>
          <w:p>
            <w:pPr/>
            <w:r>
              <w:rPr/>
              <w:t xml:space="preserve">Ouvrages</w:t>
            </w:r>
          </w:p>
          <w:p>
            <w:pPr/>
            <w:hyperlink r:id="rId64" w:history="1">
              <w:r>
                <w:rPr>
                  <w:color w:val="#410a8c"/>
                  <w:u w:val="single"/>
                </w:rPr>
                <w:t xml:space="preserve">hal-03526288v1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Chapter 3. Textual criticism and text editing 3. Case Studies 3.6. Greek literary papyri</w:t>
              </w:r>
            </w:hyperlink>
          </w:p>
          <w:p>
            <w:pPr/>
            <w:hyperlink r:id="rId15" w:history="1">
              <w:r>
                <w:rPr>
                  <w:color w:val="#410a8c"/>
                  <w:u w:val="single"/>
                </w:rPr>
                <w:t xml:space="preserve">Laurent Capron</w:t>
              </w:r>
            </w:hyperlink>
          </w:p>
          <w:p>
            <w:pPr/>
            <w:r>
              <w:rPr/>
              <w:t xml:space="preserve">A. Bausi et al. </w:t>
            </w:r>
            <w:r>
              <w:rPr>
                <w:i w:val="1"/>
                <w:iCs w:val="1"/>
              </w:rPr>
              <w:t xml:space="preserve">Comparative Oriental Manuscript Studies. An Introduction</w:t>
            </w:r>
            <w:r>
              <w:rPr/>
              <w:t xml:space="preserve">, pp.382-383, 2015, 978-3-7323-1768-4</w:t>
            </w:r>
          </w:p>
          <w:p>
            <w:pPr/>
            <w:r>
              <w:rPr/>
              <w:t xml:space="preserve">Chapitre d'ouvrage</w:t>
            </w:r>
          </w:p>
          <w:p>
            <w:pPr/>
            <w:hyperlink r:id="rId65" w:history="1">
              <w:r>
                <w:rPr>
                  <w:color w:val="#410a8c"/>
                  <w:u w:val="single"/>
                </w:rPr>
                <w:t xml:space="preserve">halshs-03516434v1</w:t>
              </w:r>
            </w:hyperlink>
          </w:p>
        </w:tc>
      </w:tr>
      <w:tr>
        <w:trPr/>
        <w:tc>
          <w:tcPr>
            <w:noWrap/>
          </w:tcPr>
          <w:p>
            <w:pPr>
              <w:spacing w:after="200"/>
            </w:pPr>
            <w:hyperlink r:id="rId66" w:history="1">
              <w:r>
                <w:rPr>
                  <w:color w:val="1e198e"/>
                  <w:b w:val="1"/>
                  <w:bCs w:val="1"/>
                  <w:u w:val="single"/>
                </w:rPr>
                <w:t xml:space="preserve">Un calendrier de festivités du Fayoum ?</w:t>
              </w:r>
            </w:hyperlink>
          </w:p>
          <w:p>
            <w:pPr/>
            <w:hyperlink r:id="rId15" w:history="1">
              <w:r>
                <w:rPr>
                  <w:color w:val="#410a8c"/>
                  <w:u w:val="single"/>
                </w:rPr>
                <w:t xml:space="preserve">Laurent Capron</w:t>
              </w:r>
            </w:hyperlink>
          </w:p>
          <w:p>
            <w:pPr/>
            <w:r>
              <w:rPr/>
              <w:t xml:space="preserve">Fabian Reiter. </w:t>
            </w:r>
            <w:r>
              <w:rPr>
                <w:i w:val="1"/>
                <w:iCs w:val="1"/>
              </w:rPr>
              <w:t xml:space="preserve">Dokumentarische Texte der Berliner Papyrussammlung aus ptolemäischer und römischer Zeit zur Wiedereröffnung des Neuen Museums</w:t>
            </w:r>
            <w:r>
              <w:rPr/>
              <w:t xml:space="preserve">, 20, De Gruyter, pp.2875, 2013, Berliner Griechische Urkunden</w:t>
            </w:r>
          </w:p>
          <w:p>
            <w:pPr/>
            <w:r>
              <w:rPr/>
              <w:t xml:space="preserve">Chapitre d'ouvrage</w:t>
            </w:r>
          </w:p>
          <w:p>
            <w:pPr/>
            <w:hyperlink r:id="rId66" w:history="1">
              <w:r>
                <w:rPr>
                  <w:color w:val="#410a8c"/>
                  <w:u w:val="single"/>
                </w:rPr>
                <w:t xml:space="preserve">halshs-02552436v1</w:t>
              </w:r>
            </w:hyperlink>
          </w:p>
        </w:tc>
      </w:tr>
      <w:tr>
        <w:trPr/>
        <w:tc>
          <w:tcPr>
            <w:noWrap/>
          </w:tcPr>
          <w:p>
            <w:pPr>
              <w:spacing w:after="200"/>
            </w:pPr>
            <w:hyperlink r:id="rId67" w:history="1">
              <w:r>
                <w:rPr>
                  <w:color w:val="1e198e"/>
                  <w:b w:val="1"/>
                  <w:bCs w:val="1"/>
                  <w:u w:val="single"/>
                </w:rPr>
                <w:t xml:space="preserve">Le fragment araméen christo-palestinien de la &amp;quot;Vie d’Abraham de Qidun&amp;quot; (ms. 12746 de la Collection Taylor-Schechter) : nouvelles lectures</w:t>
              </w:r>
            </w:hyperlink>
          </w:p>
          <w:p>
            <w:pPr/>
            <w:hyperlink r:id="rId15" w:history="1">
              <w:r>
                <w:rPr>
                  <w:color w:val="#410a8c"/>
                  <w:u w:val="single"/>
                </w:rPr>
                <w:t xml:space="preserve">Laurent Capron</w:t>
              </w:r>
            </w:hyperlink>
          </w:p>
          <w:p>
            <w:pPr/>
            <w:r>
              <w:rPr>
                <w:i w:val="1"/>
                <w:iCs w:val="1"/>
              </w:rPr>
              <w:t xml:space="preserve">Sur les pas des Araméens chrétiens. Mélanges offerts à Alain Desreumaux.</w:t>
            </w:r>
            <w:r>
              <w:rPr/>
              <w:t xml:space="preserve">, 1, Geuthner, pp.231-240, 2010, Cahiers d'études syriaques, 978-2-7053-3837-4</w:t>
            </w:r>
          </w:p>
          <w:p>
            <w:pPr/>
            <w:r>
              <w:rPr/>
              <w:t xml:space="preserve">Chapitre d'ouvrage</w:t>
            </w:r>
          </w:p>
          <w:p>
            <w:pPr/>
            <w:hyperlink r:id="rId67" w:history="1">
              <w:r>
                <w:rPr>
                  <w:color w:val="#410a8c"/>
                  <w:u w:val="single"/>
                </w:rPr>
                <w:t xml:space="preserve">halshs-02552366v1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CIRIS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2019</w:t>
            </w:r>
          </w:p>
          <w:p>
            <w:pPr/>
            <w:r>
              <w:rPr/>
              <w:t xml:space="preserve">Autre publication scientifique</w:t>
            </w:r>
          </w:p>
          <w:p>
            <w:pPr/>
            <w:hyperlink r:id="rId68" w:history="1">
              <w:r>
                <w:rPr>
                  <w:color w:val="#410a8c"/>
                  <w:u w:val="single"/>
                </w:rPr>
                <w:t xml:space="preserve">hal-04002830v1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Rapport technique : projet « Carte des philosophes antiques »</w:t>
              </w:r>
            </w:hyperlink>
          </w:p>
          <w:p>
            <w:pPr/>
            <w:hyperlink r:id="rId23" w:history="1">
              <w:r>
                <w:rPr>
                  <w:color w:val="#410a8c"/>
                  <w:u w:val="single"/>
                </w:rPr>
                <w:t xml:space="preserve">Julie Giovacchini</w:t>
              </w:r>
            </w:hyperlink>
            <w:r>
              <w:rPr/>
              <w:t xml:space="preserve">,</w:t>
            </w:r>
            <w:hyperlink r:id="rId70" w:history="1">
              <w:r>
                <w:rPr>
                  <w:color w:val="#410a8c"/>
                  <w:u w:val="single"/>
                </w:rPr>
                <w:t xml:space="preserve">Aurélien Berra</w:t>
              </w:r>
            </w:hyperlink>
            <w:r>
              <w:rPr/>
              <w:t xml:space="preserve">,</w:t>
            </w:r>
            <w:hyperlink r:id="rId15" w:history="1">
              <w:r>
                <w:rPr>
                  <w:color w:val="#410a8c"/>
                  <w:u w:val="single"/>
                </w:rPr>
                <w:t xml:space="preserve">Laurent Capron</w:t>
              </w:r>
            </w:hyperlink>
            <w:r>
              <w:rPr/>
              <w:t xml:space="preserve">,</w:t>
            </w:r>
            <w:hyperlink r:id="rId71" w:history="1">
              <w:r>
                <w:rPr>
                  <w:color w:val="#410a8c"/>
                  <w:u w:val="single"/>
                </w:rPr>
                <w:t xml:space="preserve">Catherine Psilakis</w:t>
              </w:r>
            </w:hyperlink>
            <w:r>
              <w:rPr/>
              <w:t xml:space="preserve">,</w:t>
            </w:r>
            <w:hyperlink r:id="rId72"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69" w:history="1">
              <w:r>
                <w:rPr>
                  <w:color w:val="#410a8c"/>
                  <w:u w:val="single"/>
                </w:rPr>
                <w:t xml:space="preserve">hal-03065915v1</w:t>
              </w:r>
            </w:hyperlink>
          </w:p>
        </w:tc>
      </w:tr>
      <w:tr>
        <w:trPr/>
        <w:tc>
          <w:tcPr>
            <w:noWrap/>
          </w:tcPr>
          <w:p>
            <w:pPr>
              <w:spacing w:after="200"/>
            </w:pPr>
            <w:hyperlink r:id="rId73" w:history="1">
              <w:r>
                <w:rPr>
                  <w:color w:val="1e198e"/>
                  <w:b w:val="1"/>
                  <w:bCs w:val="1"/>
                  <w:u w:val="single"/>
                </w:rPr>
                <w:t xml:space="preserve">Notes descriptives sur le ms. Venezia, Bibl. Marc., gr. XI, 1 (= coll. 452)</w:t>
              </w:r>
            </w:hyperlink>
          </w:p>
          <w:p>
            <w:pPr/>
            <w:hyperlink r:id="rId15" w:history="1">
              <w:r>
                <w:rPr>
                  <w:color w:val="#410a8c"/>
                  <w:u w:val="single"/>
                </w:rPr>
                <w:t xml:space="preserve">Laurent Capron</w:t>
              </w:r>
            </w:hyperlink>
          </w:p>
          <w:p>
            <w:pPr/>
            <w:r>
              <w:rPr/>
              <w:t xml:space="preserve">[Rapport de recherche] CNRS - Centre Jean Pépin (UMR 8230). 2020</w:t>
            </w:r>
          </w:p>
          <w:p>
            <w:pPr/>
            <w:r>
              <w:rPr/>
              <w:t xml:space="preserve">Rapport</w:t>
            </w:r>
            <w:r>
              <w:rPr/>
              <w:t xml:space="preserve"> (rapport de recherche)</w:t>
            </w:r>
          </w:p>
          <w:p>
            <w:pPr/>
            <w:hyperlink r:id="rId73" w:history="1">
              <w:r>
                <w:rPr>
                  <w:color w:val="#410a8c"/>
                  <w:u w:val="single"/>
                </w:rPr>
                <w:t xml:space="preserve">halshs-03036626v1</w:t>
              </w:r>
            </w:hyperlink>
          </w:p>
        </w:tc>
      </w:tr>
      <w:tr>
        <w:trPr/>
        <w:tc>
          <w:tcPr>
            <w:noWrap/>
          </w:tcPr>
          <w:p>
            <w:pPr>
              <w:spacing w:after="200"/>
            </w:pPr>
            <w:hyperlink r:id="rId74" w:history="1">
              <w:r>
                <w:rPr>
                  <w:color w:val="1e198e"/>
                  <w:b w:val="1"/>
                  <w:bCs w:val="1"/>
                  <w:u w:val="single"/>
                </w:rPr>
                <w:t xml:space="preserve">Rapport technique : projet IPhIS</w:t>
              </w:r>
            </w:hyperlink>
          </w:p>
          <w:p>
            <w:pPr/>
            <w:hyperlink r:id="rId23" w:history="1">
              <w:r>
                <w:rPr>
                  <w:color w:val="#410a8c"/>
                  <w:u w:val="single"/>
                </w:rPr>
                <w:t xml:space="preserve">Julie Giovacchini</w:t>
              </w:r>
            </w:hyperlink>
            <w:r>
              <w:rPr/>
              <w:t xml:space="preserve">,</w:t>
            </w:r>
            <w:hyperlink r:id="rId72" w:history="1">
              <w:r>
                <w:rPr>
                  <w:color w:val="#410a8c"/>
                  <w:u w:val="single"/>
                </w:rPr>
                <w:t xml:space="preserve">Bernard Weiss</w:t>
              </w:r>
            </w:hyperlink>
            <w:r>
              <w:rPr/>
              <w:t xml:space="preserve">,</w:t>
            </w:r>
            <w:hyperlink r:id="rId15" w:history="1">
              <w:r>
                <w:rPr>
                  <w:color w:val="#410a8c"/>
                  <w:u w:val="single"/>
                </w:rPr>
                <w:t xml:space="preserve">Laurent Capron</w:t>
              </w:r>
            </w:hyperlink>
            <w:r>
              <w:rPr/>
              <w:t xml:space="preserve">,</w:t>
            </w:r>
            <w:hyperlink r:id="rId26" w:history="1">
              <w:r>
                <w:rPr>
                  <w:color w:val="#410a8c"/>
                  <w:u w:val="single"/>
                </w:rPr>
                <w:t xml:space="preserve">Sébastien Grignon</w:t>
              </w:r>
            </w:hyperlink>
            <w:r>
              <w:rPr/>
              <w:t xml:space="preserve">,</w:t>
            </w:r>
            <w:hyperlink r:id="rId75"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74"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Deux codices hagiographiques sur papyrus du Musée du Louvre : édition et commentaire</w:t>
              </w:r>
            </w:hyperlink>
          </w:p>
          <w:p>
            <w:pPr/>
            <w:hyperlink r:id="rId15" w:history="1">
              <w:r>
                <w:rPr>
                  <w:color w:val="#410a8c"/>
                  <w:u w:val="single"/>
                </w:rPr>
                <w:t xml:space="preserve">Laurent Capron</w:t>
              </w:r>
            </w:hyperlink>
          </w:p>
          <w:p>
            <w:pPr/>
            <w:r>
              <w:rPr/>
              <w:t xml:space="preserve">Etudes classiques. Université Paris 4 Paris-Sorbonne, 2010.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tel-01444520v1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Séminaire «Initiation à la musique grecque antique : l'Introduction harmonique de Cléonide» (2025-2026)</w:t>
              </w:r>
            </w:hyperlink>
          </w:p>
          <w:p>
            <w:pPr/>
            <w:hyperlink r:id="rId15" w:history="1">
              <w:r>
                <w:rPr>
                  <w:color w:val="#410a8c"/>
                  <w:u w:val="single"/>
                </w:rPr>
                <w:t xml:space="preserve">Laurent Capron</w:t>
              </w:r>
            </w:hyperlink>
            <w:r>
              <w:rPr/>
              <w:t xml:space="preserve">,</w:t>
            </w:r>
            <w:hyperlink r:id="rId79" w:history="1">
              <w:r>
                <w:rPr>
                  <w:color w:val="#410a8c"/>
                  <w:u w:val="single"/>
                </w:rPr>
                <w:t xml:space="preserve">Anne Weddigen</w:t>
              </w:r>
            </w:hyperlink>
          </w:p>
          <w:p>
            <w:pPr/>
            <w:r>
              <w:rPr/>
              <w:t xml:space="preserve">Master. Séminaire « Initiation à la musique grecque antique : l’Introduction harmonique de Cléonide », École Normale Supérieure (Ulm), France. 2025, pp.23</w:t>
            </w:r>
          </w:p>
          <w:p>
            <w:pPr/>
            <w:r>
              <w:rPr/>
              <w:t xml:space="preserve">Cours</w:t>
            </w:r>
          </w:p>
          <w:p>
            <w:pPr/>
            <w:hyperlink r:id="rId78" w:history="1">
              <w:r>
                <w:rPr>
                  <w:color w:val="#410a8c"/>
                  <w:u w:val="single"/>
                </w:rPr>
                <w:t xml:space="preserve">halshs-05526895v1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Femme, le Serpent et les zélés Moralistes</w:t>
              </w:r>
            </w:hyperlink>
          </w:p>
          <w:p>
            <w:pPr/>
            <w:hyperlink r:id="rId15" w:history="1">
              <w:r>
                <w:rPr>
                  <w:color w:val="#410a8c"/>
                  <w:u w:val="single"/>
                </w:rPr>
                <w:t xml:space="preserve">Laurent Capron</w:t>
              </w:r>
            </w:hyperlink>
          </w:p>
          <w:p>
            <w:pPr/>
            <w:r>
              <w:rPr/>
              <w:t xml:space="preserve">2022</w:t>
            </w:r>
          </w:p>
          <w:p>
            <w:pPr/>
            <w:r>
              <w:rPr/>
              <w:t xml:space="preserve">Article de blog scientifique</w:t>
            </w:r>
          </w:p>
          <w:p>
            <w:pPr/>
            <w:hyperlink r:id="rId80" w:history="1">
              <w:r>
                <w:rPr>
                  <w:color w:val="#410a8c"/>
                  <w:u w:val="single"/>
                </w:rPr>
                <w:t xml:space="preserve">halshs-04003035v1</w:t>
              </w:r>
            </w:hyperlink>
          </w:p>
        </w:tc>
      </w:tr>
      <w:tr>
        <w:trPr/>
        <w:tc>
          <w:tcPr>
            <w:noWrap/>
          </w:tcPr>
          <w:p>
            <w:pPr>
              <w:spacing w:after="200"/>
            </w:pPr>
            <w:hyperlink r:id="rId81" w:history="1">
              <w:r>
                <w:rPr>
                  <w:color w:val="1e198e"/>
                  <w:b w:val="1"/>
                  <w:bCs w:val="1"/>
                  <w:u w:val="single"/>
                </w:rPr>
                <w:t xml:space="preserve">Bibliotheca hagiographica latina (BHL) et Bibliotheca hagiographica graeca (BHG) : fiche technique et liens utiles</w:t>
              </w:r>
            </w:hyperlink>
          </w:p>
          <w:p>
            <w:pPr/>
            <w:hyperlink r:id="rId15" w:history="1">
              <w:r>
                <w:rPr>
                  <w:color w:val="#410a8c"/>
                  <w:u w:val="single"/>
                </w:rPr>
                <w:t xml:space="preserve">Laurent Capron</w:t>
              </w:r>
            </w:hyperlink>
          </w:p>
          <w:p>
            <w:pPr/>
            <w:r>
              <w:rPr/>
              <w:t xml:space="preserve">2020</w:t>
            </w:r>
          </w:p>
          <w:p>
            <w:pPr/>
            <w:r>
              <w:rPr/>
              <w:t xml:space="preserve">Article de blog scientifique</w:t>
            </w:r>
          </w:p>
          <w:p>
            <w:pPr/>
            <w:hyperlink r:id="rId81" w:history="1">
              <w:r>
                <w:rPr>
                  <w:color w:val="#410a8c"/>
                  <w:u w:val="single"/>
                </w:rPr>
                <w:t xml:space="preserve">halshs-04003043v1</w:t>
              </w:r>
            </w:hyperlink>
          </w:p>
        </w:tc>
      </w:tr>
      <w:tr>
        <w:trPr/>
        <w:tc>
          <w:tcPr>
            <w:noWrap/>
          </w:tcPr>
          <w:p>
            <w:pPr>
              <w:spacing w:after="200"/>
            </w:pPr>
            <w:hyperlink r:id="rId82" w:history="1">
              <w:r>
                <w:rPr>
                  <w:color w:val="1e198e"/>
                  <w:b w:val="1"/>
                  <w:bCs w:val="1"/>
                  <w:u w:val="single"/>
                </w:rPr>
                <w:t xml:space="preserve">Des « Apophtegmata patrum » en grec, en araméen christopalestinien… et en arménien</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2" w:history="1">
              <w:r>
                <w:rPr>
                  <w:color w:val="#410a8c"/>
                  <w:u w:val="single"/>
                </w:rPr>
                <w:t xml:space="preserve">halshs-04451282v1</w:t>
              </w:r>
            </w:hyperlink>
          </w:p>
        </w:tc>
      </w:tr>
      <w:tr>
        <w:trPr/>
        <w:tc>
          <w:tcPr>
            <w:noWrap/>
          </w:tcPr>
          <w:p>
            <w:pPr>
              <w:spacing w:after="200"/>
            </w:pPr>
            <w:hyperlink r:id="rId83" w:history="1">
              <w:r>
                <w:rPr>
                  <w:color w:val="1e198e"/>
                  <w:b w:val="1"/>
                  <w:bCs w:val="1"/>
                  <w:u w:val="single"/>
                </w:rPr>
                <w:t xml:space="preserve">La ponctuation dans les manuscrits en araméen christopalestinien : quelle importance ?</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3" w:history="1">
              <w:r>
                <w:rPr>
                  <w:color w:val="#410a8c"/>
                  <w:u w:val="single"/>
                </w:rPr>
                <w:t xml:space="preserve">halshs-04451272v1</w:t>
              </w:r>
            </w:hyperlink>
          </w:p>
        </w:tc>
      </w:tr>
      <w:tr>
        <w:trPr/>
        <w:tc>
          <w:tcPr>
            <w:noWrap/>
          </w:tcPr>
          <w:p>
            <w:pPr>
              <w:spacing w:after="200"/>
            </w:pPr>
            <w:hyperlink r:id="rId84" w:history="1">
              <w:r>
                <w:rPr>
                  <w:color w:val="1e198e"/>
                  <w:b w:val="1"/>
                  <w:bCs w:val="1"/>
                  <w:u w:val="single"/>
                </w:rPr>
                <w:t xml:space="preserve">Les “Vitae Patrum” : brève histoire de l’édition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4" w:history="1">
              <w:r>
                <w:rPr>
                  <w:color w:val="#410a8c"/>
                  <w:u w:val="single"/>
                </w:rPr>
                <w:t xml:space="preserve">halshs-04451285v1</w:t>
              </w:r>
            </w:hyperlink>
          </w:p>
        </w:tc>
      </w:tr>
      <w:tr>
        <w:trPr/>
        <w:tc>
          <w:tcPr>
            <w:noWrap/>
          </w:tcPr>
          <w:p>
            <w:pPr>
              <w:spacing w:after="200"/>
            </w:pPr>
            <w:hyperlink r:id="rId85" w:history="1">
              <w:r>
                <w:rPr>
                  <w:color w:val="1e198e"/>
                  <w:b w:val="1"/>
                  <w:bCs w:val="1"/>
                  <w:u w:val="single"/>
                </w:rPr>
                <w:t xml:space="preserve">Sarmatas, Silvain et Théophile sont dans un codex (ou deux) : quand l’identification des textes sert la codicologie</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5" w:history="1">
              <w:r>
                <w:rPr>
                  <w:color w:val="#410a8c"/>
                  <w:u w:val="single"/>
                </w:rPr>
                <w:t xml:space="preserve">halshs-04451275v1</w:t>
              </w:r>
            </w:hyperlink>
          </w:p>
        </w:tc>
      </w:tr>
      <w:tr>
        <w:trPr/>
        <w:tc>
          <w:tcPr>
            <w:noWrap/>
          </w:tcPr>
          <w:p>
            <w:pPr>
              <w:spacing w:after="200"/>
            </w:pPr>
            <w:hyperlink r:id="rId86" w:history="1">
              <w:r>
                <w:rPr>
                  <w:color w:val="1e198e"/>
                  <w:b w:val="1"/>
                  <w:bCs w:val="1"/>
                  <w:u w:val="single"/>
                </w:rPr>
                <w:t xml:space="preserve">De quoi l’« Anthologie grecque » est-elle le nom ? Histoire éditoriale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6" w:history="1">
              <w:r>
                <w:rPr>
                  <w:color w:val="#410a8c"/>
                  <w:u w:val="single"/>
                </w:rPr>
                <w:t xml:space="preserve">halshs-04451270v1</w:t>
              </w:r>
            </w:hyperlink>
          </w:p>
        </w:tc>
      </w:tr>
      <w:tr>
        <w:trPr/>
        <w:tc>
          <w:tcPr>
            <w:noWrap/>
          </w:tcPr>
          <w:p>
            <w:pPr>
              <w:spacing w:after="200"/>
            </w:pPr>
            <w:hyperlink r:id="rId87" w:history="1">
              <w:r>
                <w:rPr>
                  <w:color w:val="1e198e"/>
                  <w:b w:val="1"/>
                  <w:bCs w:val="1"/>
                  <w:u w:val="single"/>
                </w:rPr>
                <w:t xml:space="preserve">La tradition des collections et des compilations de textes : le cas des “Compositiones lucenses”</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7" w:history="1">
              <w:r>
                <w:rPr>
                  <w:color w:val="#410a8c"/>
                  <w:u w:val="single"/>
                </w:rPr>
                <w:t xml:space="preserve">halshs-04451287v1</w:t>
              </w:r>
            </w:hyperlink>
          </w:p>
        </w:tc>
      </w:tr>
      <w:tr>
        <w:trPr/>
        <w:tc>
          <w:tcPr>
            <w:noWrap/>
          </w:tcPr>
          <w:p>
            <w:pPr>
              <w:spacing w:after="200"/>
            </w:pPr>
            <w:hyperlink r:id="rId88" w:history="1">
              <w:r>
                <w:rPr>
                  <w:color w:val="1e198e"/>
                  <w:b w:val="1"/>
                  <w:bCs w:val="1"/>
                  <w:u w:val="single"/>
                </w:rPr>
                <w:t xml:space="preserve">Le prix pour soigner son âme</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8" w:history="1">
              <w:r>
                <w:rPr>
                  <w:color w:val="#410a8c"/>
                  <w:u w:val="single"/>
                </w:rPr>
                <w:t xml:space="preserve">halshs-04451294v1</w:t>
              </w:r>
            </w:hyperlink>
          </w:p>
        </w:tc>
      </w:tr>
      <w:tr>
        <w:trPr/>
        <w:tc>
          <w:tcPr>
            <w:noWrap/>
          </w:tcPr>
          <w:p>
            <w:pPr>
              <w:spacing w:after="200"/>
            </w:pPr>
            <w:hyperlink r:id="rId89" w:history="1">
              <w:r>
                <w:rPr>
                  <w:color w:val="1e198e"/>
                  <w:b w:val="1"/>
                  <w:bCs w:val="1"/>
                  <w:u w:val="single"/>
                </w:rPr>
                <w:t xml:space="preserve">Autorité et enjeux de pouvoir : quel auteur pour les « Carmina Marciana » ?</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9" w:history="1">
              <w:r>
                <w:rPr>
                  <w:color w:val="#410a8c"/>
                  <w:u w:val="single"/>
                </w:rPr>
                <w:t xml:space="preserve">halshs-04451289v1</w:t>
              </w:r>
            </w:hyperlink>
          </w:p>
        </w:tc>
      </w:tr>
      <w:tr>
        <w:trPr/>
        <w:tc>
          <w:tcPr>
            <w:noWrap/>
          </w:tcPr>
          <w:p>
            <w:pPr>
              <w:spacing w:after="200"/>
            </w:pPr>
            <w:hyperlink r:id="rId90" w:history="1">
              <w:r>
                <w:rPr>
                  <w:color w:val="1e198e"/>
                  <w:b w:val="1"/>
                  <w:bCs w:val="1"/>
                  <w:u w:val="single"/>
                </w:rPr>
                <w:t xml:space="preserve">Le “Fragmentum Muratorianum”</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90" w:history="1">
              <w:r>
                <w:rPr>
                  <w:color w:val="#410a8c"/>
                  <w:u w:val="single"/>
                </w:rPr>
                <w:t xml:space="preserve">halshs-04451301v1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11.11 Prayer of Manasseh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pp.272-274. </w:t>
            </w:r>
            <w:hyperlink r:id="rId92" w:history="1">
              <w:r>
                <w:rPr>
                  <w:color w:val="#410a8c"/>
                  <w:u w:val="single"/>
                </w:rPr>
                <w:t xml:space="preserve">⟨10.1163/2452-4107_thb_COM_0211110000⟩</w:t>
              </w:r>
            </w:hyperlink>
          </w:p>
          <w:p>
            <w:pPr/>
            <w:r>
              <w:rPr/>
              <w:t xml:space="preserve">Notice d’encyclopédie ou de dictionnaire</w:t>
            </w:r>
          </w:p>
          <w:p>
            <w:pPr/>
            <w:hyperlink r:id="rId91" w:history="1">
              <w:r>
                <w:rPr>
                  <w:color w:val="#410a8c"/>
                  <w:u w:val="single"/>
                </w:rPr>
                <w:t xml:space="preserve">hal-03551827v1</w:t>
              </w:r>
            </w:hyperlink>
          </w:p>
        </w:tc>
      </w:tr>
      <w:tr>
        <w:trPr/>
        <w:tc>
          <w:tcPr>
            <w:noWrap/>
          </w:tcPr>
          <w:p>
            <w:pPr>
              <w:spacing w:after="200"/>
            </w:pPr>
            <w:hyperlink r:id="rId93" w:history="1">
              <w:r>
                <w:rPr>
                  <w:color w:val="1e198e"/>
                  <w:b w:val="1"/>
                  <w:bCs w:val="1"/>
                  <w:u w:val="single"/>
                </w:rPr>
                <w:t xml:space="preserve">4.12 Ecclesiasticus/Ben Sira: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pp.282-283. </w:t>
            </w:r>
            <w:hyperlink r:id="rId94" w:history="1">
              <w:r>
                <w:rPr>
                  <w:color w:val="#410a8c"/>
                  <w:u w:val="single"/>
                </w:rPr>
                <w:t xml:space="preserve">⟨10.1163/2452-4107_thb_com_0204120000⟩</w:t>
              </w:r>
            </w:hyperlink>
          </w:p>
          <w:p>
            <w:pPr/>
            <w:r>
              <w:rPr/>
              <w:t xml:space="preserve">Notice d’encyclopédie ou de dictionnaire</w:t>
            </w:r>
          </w:p>
          <w:p>
            <w:pPr/>
            <w:hyperlink r:id="rId93" w:history="1">
              <w:r>
                <w:rPr>
                  <w:color w:val="#410a8c"/>
                  <w:u w:val="single"/>
                </w:rPr>
                <w:t xml:space="preserve">hal-03551823v1</w:t>
              </w:r>
            </w:hyperlink>
          </w:p>
        </w:tc>
      </w:tr>
      <w:tr>
        <w:trPr/>
        <w:tc>
          <w:tcPr>
            <w:noWrap/>
          </w:tcPr>
          <w:p>
            <w:pPr>
              <w:spacing w:after="200"/>
            </w:pPr>
            <w:hyperlink r:id="rId95" w:history="1">
              <w:r>
                <w:rPr>
                  <w:color w:val="1e198e"/>
                  <w:b w:val="1"/>
                  <w:bCs w:val="1"/>
                  <w:u w:val="single"/>
                </w:rPr>
                <w:t xml:space="preserve">2.4.11 Baruch/Jeremiah : Letter of Jeremiah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pp.110-111. </w:t>
            </w:r>
            <w:hyperlink r:id="rId96" w:history="1">
              <w:r>
                <w:rPr>
                  <w:color w:val="#410a8c"/>
                  <w:u w:val="single"/>
                </w:rPr>
                <w:t xml:space="preserve">⟨10.1163/2452-4107_thb_com_0202041100⟩</w:t>
              </w:r>
            </w:hyperlink>
          </w:p>
          <w:p>
            <w:pPr/>
            <w:r>
              <w:rPr/>
              <w:t xml:space="preserve">Notice d’encyclopédie ou de dictionnaire</w:t>
            </w:r>
          </w:p>
          <w:p>
            <w:pPr/>
            <w:hyperlink r:id="rId95" w:history="1">
              <w:r>
                <w:rPr>
                  <w:color w:val="#410a8c"/>
                  <w:u w:val="single"/>
                </w:rPr>
                <w:t xml:space="preserve">hal-03551821v1</w:t>
              </w:r>
            </w:hyperlink>
          </w:p>
        </w:tc>
      </w:tr>
      <w:tr>
        <w:trPr/>
        <w:tc>
          <w:tcPr>
            <w:noWrap/>
          </w:tcPr>
          <w:p>
            <w:pPr>
              <w:spacing w:after="200"/>
            </w:pPr>
            <w:hyperlink r:id="rId97" w:history="1">
              <w:r>
                <w:rPr>
                  <w:color w:val="1e198e"/>
                  <w:b w:val="1"/>
                  <w:bCs w:val="1"/>
                  <w:u w:val="single"/>
                </w:rPr>
                <w:t xml:space="preserve">2.1.11 Baruch/Jeremiah : 1 Baruch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pp.37-38. </w:t>
            </w:r>
            <w:hyperlink r:id="rId98" w:history="1">
              <w:r>
                <w:rPr>
                  <w:color w:val="#410a8c"/>
                  <w:u w:val="single"/>
                </w:rPr>
                <w:t xml:space="preserve">⟨10.1163/2452-4107_thb_com_0202011100⟩</w:t>
              </w:r>
            </w:hyperlink>
          </w:p>
          <w:p>
            <w:pPr/>
            <w:r>
              <w:rPr/>
              <w:t xml:space="preserve">Notice d’encyclopédie ou de dictionnaire</w:t>
            </w:r>
          </w:p>
          <w:p>
            <w:pPr/>
            <w:hyperlink r:id="rId97" w:history="1">
              <w:r>
                <w:rPr>
                  <w:color w:val="#410a8c"/>
                  <w:u w:val="single"/>
                </w:rPr>
                <w:t xml:space="preserve">hal-03551829v1</w:t>
              </w:r>
            </w:hyperlink>
          </w:p>
        </w:tc>
      </w:tr>
      <w:tr>
        <w:trPr/>
        <w:tc>
          <w:tcPr>
            <w:noWrap/>
          </w:tcPr>
          <w:p>
            <w:pPr>
              <w:spacing w:after="200"/>
            </w:pPr>
            <w:hyperlink r:id="rId99" w:history="1">
              <w:r>
                <w:rPr>
                  <w:color w:val="1e198e"/>
                  <w:b w:val="1"/>
                  <w:bCs w:val="1"/>
                  <w:u w:val="single"/>
                </w:rPr>
                <w:t xml:space="preserve">Textual History of the Bible, vol. 2: The Deuterocanonical Scriptures (gen. ed. A. Lange; vol. eds. F. Feder and M. Henze). Christian Palestinian Aramaic Texts.</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w:t>
            </w:r>
            <w:r>
              <w:rPr/>
              <w:t xml:space="preserve">, 2019, </w:t>
            </w:r>
            <w:hyperlink r:id="rId100" w:history="1">
              <w:r>
                <w:rPr>
                  <w:color w:val="#410a8c"/>
                  <w:u w:val="single"/>
                </w:rPr>
                <w:t xml:space="preserve">⟨10.1163/2452-4107_thb_com_241939⟩</w:t>
              </w:r>
            </w:hyperlink>
          </w:p>
          <w:p>
            <w:pPr/>
            <w:r>
              <w:rPr/>
              <w:t xml:space="preserve">Notice d’encyclopédie ou de dictionnaire</w:t>
            </w:r>
          </w:p>
          <w:p>
            <w:pPr/>
            <w:hyperlink r:id="rId99" w:history="1">
              <w:r>
                <w:rPr>
                  <w:color w:val="#410a8c"/>
                  <w:u w:val="single"/>
                </w:rPr>
                <w:t xml:space="preserve">hal-03514702v1</w:t>
              </w:r>
            </w:hyperlink>
          </w:p>
        </w:tc>
      </w:tr>
      <w:tr>
        <w:trPr/>
        <w:tc>
          <w:tcPr>
            <w:noWrap/>
          </w:tcPr>
          <w:p>
            <w:pPr>
              <w:spacing w:after="200"/>
            </w:pPr>
            <w:hyperlink r:id="rId101" w:history="1">
              <w:r>
                <w:rPr>
                  <w:color w:val="1e198e"/>
                  <w:b w:val="1"/>
                  <w:bCs w:val="1"/>
                  <w:u w:val="single"/>
                </w:rPr>
                <w:t xml:space="preserve">15.11 Wisdom of Solomon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pp.535-536. </w:t>
            </w:r>
            <w:hyperlink r:id="rId102" w:history="1">
              <w:r>
                <w:rPr>
                  <w:color w:val="#410a8c"/>
                  <w:u w:val="single"/>
                </w:rPr>
                <w:t xml:space="preserve">⟨10.1163/2452-4107_thb_com_0215110000⟩</w:t>
              </w:r>
            </w:hyperlink>
          </w:p>
          <w:p>
            <w:pPr/>
            <w:r>
              <w:rPr/>
              <w:t xml:space="preserve">Notice d’encyclopédie ou de dictionnaire</w:t>
            </w:r>
          </w:p>
          <w:p>
            <w:pPr/>
            <w:hyperlink r:id="rId101" w:history="1">
              <w:r>
                <w:rPr>
                  <w:color w:val="#410a8c"/>
                  <w:u w:val="single"/>
                </w:rPr>
                <w:t xml:space="preserve">hal-03551828v1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B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pron" TargetMode="External"/><Relationship Id="rId9" Type="http://schemas.openxmlformats.org/officeDocument/2006/relationships/hyperlink" Target="https://orcid.org/0000-0001-6874-0839" TargetMode="External"/><Relationship Id="rId10" Type="http://schemas.openxmlformats.org/officeDocument/2006/relationships/hyperlink" Target="https://www.idref.fr/14815428X" TargetMode="External"/><Relationship Id="rId11" Type="http://schemas.openxmlformats.org/officeDocument/2006/relationships/hyperlink" Target="https://viaf.org/viaf/305341427" TargetMode="External"/><Relationship Id="rId12" Type="http://schemas.openxmlformats.org/officeDocument/2006/relationships/hyperlink" Target="http://isni.org/isni/0000000426651450" TargetMode="External"/><Relationship Id="rId13" Type="http://schemas.openxmlformats.org/officeDocument/2006/relationships/hyperlink" Target="https://ciris.huma-num.fr/" TargetMode="External"/><Relationship Id="rId14" Type="http://schemas.openxmlformats.org/officeDocument/2006/relationships/hyperlink" Target="https://shs.hal.science/halshs-05529074v1" TargetMode="External"/><Relationship Id="rId15" Type="http://schemas.openxmlformats.org/officeDocument/2006/relationships/hyperlink" Target="https://hal.science/search/index/?q=*&amp;authFullName_s=Laurent Capron" TargetMode="External"/><Relationship Id="rId16" Type="http://schemas.openxmlformats.org/officeDocument/2006/relationships/hyperlink" Target="https://hal.science/search/index/?q=*&amp;authFullName_s=Daniel Delattre" TargetMode="External"/><Relationship Id="rId17" Type="http://schemas.openxmlformats.org/officeDocument/2006/relationships/hyperlink" Target="https://shs.hal.science/halshs-04451048v1" TargetMode="External"/><Relationship Id="rId18" Type="http://schemas.openxmlformats.org/officeDocument/2006/relationships/hyperlink" Target="https://dx.doi.org/10.1515/apf-2023-0017" TargetMode="External"/><Relationship Id="rId19" Type="http://schemas.openxmlformats.org/officeDocument/2006/relationships/hyperlink" Target="https://shs.hal.science/halshs-04451042v1" TargetMode="External"/><Relationship Id="rId20" Type="http://schemas.openxmlformats.org/officeDocument/2006/relationships/hyperlink" Target="https://shs.hal.science/halshs-04104686v1" TargetMode="External"/><Relationship Id="rId21" Type="http://schemas.openxmlformats.org/officeDocument/2006/relationships/hyperlink" Target="https://dx.doi.org/10.1163/22129758-12341391" TargetMode="External"/><Relationship Id="rId22" Type="http://schemas.openxmlformats.org/officeDocument/2006/relationships/hyperlink" Target="https://hal.science/hal-03242823v2" TargetMode="External"/><Relationship Id="rId23" Type="http://schemas.openxmlformats.org/officeDocument/2006/relationships/hyperlink" Target="https://hal.science/search/index/?q=*&amp;authFullName_s=Julie Giovacchini" TargetMode="External"/><Relationship Id="rId24" Type="http://schemas.openxmlformats.org/officeDocument/2006/relationships/hyperlink" Target="https://dx.doi.org/10.46298/jdmdh.7530" TargetMode="External"/><Relationship Id="rId25" Type="http://schemas.openxmlformats.org/officeDocument/2006/relationships/hyperlink" Target="https://hal.science/hal-02910285v1" TargetMode="External"/><Relationship Id="rId26" Type="http://schemas.openxmlformats.org/officeDocument/2006/relationships/hyperlink" Target="https://hal.science/search/index/?q=*&amp;authFullName_s=S&#233;bastien Grignon" TargetMode="External"/><Relationship Id="rId27" Type="http://schemas.openxmlformats.org/officeDocument/2006/relationships/hyperlink" Target="https://dx.doi.org/10.4000/revuehn.526" TargetMode="External"/><Relationship Id="rId28" Type="http://schemas.openxmlformats.org/officeDocument/2006/relationships/hyperlink" Target="https://shs.hal.science/halshs-03507316v1" TargetMode="External"/><Relationship Id="rId29" Type="http://schemas.openxmlformats.org/officeDocument/2006/relationships/hyperlink" Target="https://shs.hal.science/halshs-03506073v1" TargetMode="External"/><Relationship Id="rId30" Type="http://schemas.openxmlformats.org/officeDocument/2006/relationships/hyperlink" Target="https://dx.doi.org/10.2143/SE.61.0.3286686" TargetMode="External"/><Relationship Id="rId31" Type="http://schemas.openxmlformats.org/officeDocument/2006/relationships/hyperlink" Target="https://shs.hal.science/halshs-03507301v1" TargetMode="External"/><Relationship Id="rId32" Type="http://schemas.openxmlformats.org/officeDocument/2006/relationships/hyperlink" Target="https://shs.hal.science/halshs-02552381v1" TargetMode="External"/><Relationship Id="rId33" Type="http://schemas.openxmlformats.org/officeDocument/2006/relationships/hyperlink" Target="https://hal.science/search/index/?q=*&amp;authFullName_s=Willy Clarysse" TargetMode="External"/><Relationship Id="rId34" Type="http://schemas.openxmlformats.org/officeDocument/2006/relationships/hyperlink" Target="https://hal.science/search/index/?q=*&amp;authFullName_s=Dorothy J. Thompson" TargetMode="External"/><Relationship Id="rId35" Type="http://schemas.openxmlformats.org/officeDocument/2006/relationships/hyperlink" Target="https://shs.hal.science/halshs-03506070v1" TargetMode="External"/><Relationship Id="rId36" Type="http://schemas.openxmlformats.org/officeDocument/2006/relationships/hyperlink" Target="https://shs.hal.science/halshs-02552237v1" TargetMode="External"/><Relationship Id="rId37" Type="http://schemas.openxmlformats.org/officeDocument/2006/relationships/hyperlink" Target="https://hal.science/hal-02550909v1" TargetMode="External"/><Relationship Id="rId38" Type="http://schemas.openxmlformats.org/officeDocument/2006/relationships/hyperlink" Target="https://hal.science/hal-02550903v1" TargetMode="External"/><Relationship Id="rId39" Type="http://schemas.openxmlformats.org/officeDocument/2006/relationships/hyperlink" Target="https://hal.science/hal-03944167v1" TargetMode="External"/><Relationship Id="rId40" Type="http://schemas.openxmlformats.org/officeDocument/2006/relationships/hyperlink" Target="https://hal.science/search/index/?q=*&amp;authFullName_s=Catherine Dumoulin" TargetMode="External"/><Relationship Id="rId41" Type="http://schemas.openxmlformats.org/officeDocument/2006/relationships/hyperlink" Target="https://hal.science/search/index/?q=*&amp;authFullName_s=Jean-Luc Fournet" TargetMode="External"/><Relationship Id="rId42" Type="http://schemas.openxmlformats.org/officeDocument/2006/relationships/hyperlink" Target="https://hal.science/search/index/?q=*&amp;authFullName_s=Genevi&#232;ve Husson" TargetMode="External"/><Relationship Id="rId43" Type="http://schemas.openxmlformats.org/officeDocument/2006/relationships/hyperlink" Target="https://hal.science/hal-02550878v1" TargetMode="External"/><Relationship Id="rId44" Type="http://schemas.openxmlformats.org/officeDocument/2006/relationships/hyperlink" Target="https://shs.hal.science/halshs-04451060v1" TargetMode="External"/><Relationship Id="rId45" Type="http://schemas.openxmlformats.org/officeDocument/2006/relationships/hyperlink" Target="https://shs.hal.science/halshs-04451260v1" TargetMode="External"/><Relationship Id="rId46" Type="http://schemas.openxmlformats.org/officeDocument/2006/relationships/hyperlink" Target="https://shs.hal.science/halshs-03989051v1" TargetMode="External"/><Relationship Id="rId47" Type="http://schemas.openxmlformats.org/officeDocument/2006/relationships/hyperlink" Target="https://shs.hal.science/halshs-03989023v1" TargetMode="External"/><Relationship Id="rId48" Type="http://schemas.openxmlformats.org/officeDocument/2006/relationships/hyperlink" Target="https://shs.hal.science/halshs-03989145v1" TargetMode="External"/><Relationship Id="rId49" Type="http://schemas.openxmlformats.org/officeDocument/2006/relationships/hyperlink" Target="https://shs.hal.science/halshs-04010493v1" TargetMode="External"/><Relationship Id="rId50" Type="http://schemas.openxmlformats.org/officeDocument/2006/relationships/hyperlink" Target="https://shs.hal.science/halshs-03506080v1" TargetMode="External"/><Relationship Id="rId51" Type="http://schemas.openxmlformats.org/officeDocument/2006/relationships/hyperlink" Target="https://shs.hal.science/halshs-02552737v1" TargetMode="External"/><Relationship Id="rId52" Type="http://schemas.openxmlformats.org/officeDocument/2006/relationships/hyperlink" Target="https://hal.science/hal-02551087v1" TargetMode="External"/><Relationship Id="rId53" Type="http://schemas.openxmlformats.org/officeDocument/2006/relationships/hyperlink" Target="https://hal.science/hal-02551059v1" TargetMode="External"/><Relationship Id="rId54" Type="http://schemas.openxmlformats.org/officeDocument/2006/relationships/hyperlink" Target="https://shs.hal.science/halshs-02552203v1" TargetMode="External"/><Relationship Id="rId55" Type="http://schemas.openxmlformats.org/officeDocument/2006/relationships/hyperlink" Target="https://shs.hal.science/halshs-02552213v1" TargetMode="External"/><Relationship Id="rId56" Type="http://schemas.openxmlformats.org/officeDocument/2006/relationships/hyperlink" Target="https://hal.science/hal-03996940v1" TargetMode="External"/><Relationship Id="rId57" Type="http://schemas.openxmlformats.org/officeDocument/2006/relationships/hyperlink" Target="https://hal.science/search/index/?q=*&amp;authFullName_s=Juliette Lemaire" TargetMode="External"/><Relationship Id="rId58" Type="http://schemas.openxmlformats.org/officeDocument/2006/relationships/hyperlink" Target="https://hal.science/hal-04923794v1" TargetMode="External"/><Relationship Id="rId59" Type="http://schemas.openxmlformats.org/officeDocument/2006/relationships/hyperlink" Target="https://hal.science/search/index/?q=*&amp;authFullName_s=David Phillips" TargetMode="External"/><Relationship Id="rId60" Type="http://schemas.openxmlformats.org/officeDocument/2006/relationships/hyperlink" Target="https://hal.science/search/index/?q=*&amp;authFullName_s=Dominique Gonnet" TargetMode="External"/><Relationship Id="rId61" Type="http://schemas.openxmlformats.org/officeDocument/2006/relationships/hyperlink" Target="https://hal.science/search/index/?q=*&amp;authFullName_s=Guillaume Bady" TargetMode="External"/><Relationship Id="rId62" Type="http://schemas.openxmlformats.org/officeDocument/2006/relationships/hyperlink" Target="https://hal.science/hal-04923795v1" TargetMode="External"/><Relationship Id="rId63" Type="http://schemas.openxmlformats.org/officeDocument/2006/relationships/hyperlink" Target="https://hal.science/hal-04923796v1" TargetMode="External"/><Relationship Id="rId64" Type="http://schemas.openxmlformats.org/officeDocument/2006/relationships/hyperlink" Target="https://hal.science/hal-03526288v1" TargetMode="External"/><Relationship Id="rId65" Type="http://schemas.openxmlformats.org/officeDocument/2006/relationships/hyperlink" Target="https://shs.hal.science/halshs-03516434v1" TargetMode="External"/><Relationship Id="rId66" Type="http://schemas.openxmlformats.org/officeDocument/2006/relationships/hyperlink" Target="https://shs.hal.science/halshs-02552436v1" TargetMode="External"/><Relationship Id="rId67" Type="http://schemas.openxmlformats.org/officeDocument/2006/relationships/hyperlink" Target="https://shs.hal.science/halshs-02552366v1" TargetMode="External"/><Relationship Id="rId68" Type="http://schemas.openxmlformats.org/officeDocument/2006/relationships/hyperlink" Target="https://hal.science/hal-04002830v1" TargetMode="External"/><Relationship Id="rId69" Type="http://schemas.openxmlformats.org/officeDocument/2006/relationships/hyperlink" Target="https://hal.science/hal-03065915v1" TargetMode="External"/><Relationship Id="rId70" Type="http://schemas.openxmlformats.org/officeDocument/2006/relationships/hyperlink" Target="https://hal.science/search/index/?q=*&amp;authFullName_s=Aur&#233;lien Berra" TargetMode="External"/><Relationship Id="rId71" Type="http://schemas.openxmlformats.org/officeDocument/2006/relationships/hyperlink" Target="https://hal.science/search/index/?q=*&amp;authFullName_s=Catherine Psilakis" TargetMode="External"/><Relationship Id="rId72" Type="http://schemas.openxmlformats.org/officeDocument/2006/relationships/hyperlink" Target="https://hal.science/search/index/?q=*&amp;authFullName_s=Bernard Weiss" TargetMode="External"/><Relationship Id="rId73" Type="http://schemas.openxmlformats.org/officeDocument/2006/relationships/hyperlink" Target="https://shs.hal.science/halshs-03036626v1" TargetMode="External"/><Relationship Id="rId74" Type="http://schemas.openxmlformats.org/officeDocument/2006/relationships/hyperlink" Target="https://hal.science/hal-01509598v1" TargetMode="External"/><Relationship Id="rId75" Type="http://schemas.openxmlformats.org/officeDocument/2006/relationships/hyperlink" Target="https://hal.science/search/index/?q=*&amp;authFullName_s=Pierre Caye" TargetMode="External"/><Relationship Id="rId76" Type="http://schemas.openxmlformats.org/officeDocument/2006/relationships/hyperlink" Target="https://shs.hal.science/tel-01444520v1" TargetMode="External"/><Relationship Id="rId77" Type="http://schemas.openxmlformats.org/officeDocument/2006/relationships/hyperlink" Target="https://www.theses.fr/" TargetMode="External"/><Relationship Id="rId78" Type="http://schemas.openxmlformats.org/officeDocument/2006/relationships/hyperlink" Target="https://shs.hal.science/halshs-05526895v1" TargetMode="External"/><Relationship Id="rId79" Type="http://schemas.openxmlformats.org/officeDocument/2006/relationships/hyperlink" Target="https://hal.science/search/index/?q=*&amp;authFullName_s=Anne Weddigen" TargetMode="External"/><Relationship Id="rId80" Type="http://schemas.openxmlformats.org/officeDocument/2006/relationships/hyperlink" Target="https://shs.hal.science/halshs-04003035v1" TargetMode="External"/><Relationship Id="rId81" Type="http://schemas.openxmlformats.org/officeDocument/2006/relationships/hyperlink" Target="https://shs.hal.science/halshs-04003043v1" TargetMode="External"/><Relationship Id="rId82" Type="http://schemas.openxmlformats.org/officeDocument/2006/relationships/hyperlink" Target="https://shs.hal.science/halshs-04451282v1" TargetMode="External"/><Relationship Id="rId83" Type="http://schemas.openxmlformats.org/officeDocument/2006/relationships/hyperlink" Target="https://shs.hal.science/halshs-04451272v1" TargetMode="External"/><Relationship Id="rId84" Type="http://schemas.openxmlformats.org/officeDocument/2006/relationships/hyperlink" Target="https://shs.hal.science/halshs-04451285v1" TargetMode="External"/><Relationship Id="rId85" Type="http://schemas.openxmlformats.org/officeDocument/2006/relationships/hyperlink" Target="https://shs.hal.science/halshs-04451275v1" TargetMode="External"/><Relationship Id="rId86" Type="http://schemas.openxmlformats.org/officeDocument/2006/relationships/hyperlink" Target="https://shs.hal.science/halshs-04451270v1" TargetMode="External"/><Relationship Id="rId87" Type="http://schemas.openxmlformats.org/officeDocument/2006/relationships/hyperlink" Target="https://shs.hal.science/halshs-04451287v1" TargetMode="External"/><Relationship Id="rId88" Type="http://schemas.openxmlformats.org/officeDocument/2006/relationships/hyperlink" Target="https://shs.hal.science/halshs-04451294v1" TargetMode="External"/><Relationship Id="rId89" Type="http://schemas.openxmlformats.org/officeDocument/2006/relationships/hyperlink" Target="https://shs.hal.science/halshs-04451289v1" TargetMode="External"/><Relationship Id="rId90" Type="http://schemas.openxmlformats.org/officeDocument/2006/relationships/hyperlink" Target="https://shs.hal.science/halshs-04451301v1" TargetMode="External"/><Relationship Id="rId91" Type="http://schemas.openxmlformats.org/officeDocument/2006/relationships/hyperlink" Target="https://hal.science/hal-03551827v1" TargetMode="External"/><Relationship Id="rId92" Type="http://schemas.openxmlformats.org/officeDocument/2006/relationships/hyperlink" Target="https://dx.doi.org/10.1163/2452-4107_thb_COM_0211110000" TargetMode="External"/><Relationship Id="rId93" Type="http://schemas.openxmlformats.org/officeDocument/2006/relationships/hyperlink" Target="https://hal.science/hal-03551823v1" TargetMode="External"/><Relationship Id="rId94" Type="http://schemas.openxmlformats.org/officeDocument/2006/relationships/hyperlink" Target="https://dx.doi.org/10.1163/2452-4107_thb_com_0204120000" TargetMode="External"/><Relationship Id="rId95" Type="http://schemas.openxmlformats.org/officeDocument/2006/relationships/hyperlink" Target="https://hal.science/hal-03551821v1" TargetMode="External"/><Relationship Id="rId96" Type="http://schemas.openxmlformats.org/officeDocument/2006/relationships/hyperlink" Target="https://dx.doi.org/10.1163/2452-4107_thb_com_0202041100" TargetMode="External"/><Relationship Id="rId97" Type="http://schemas.openxmlformats.org/officeDocument/2006/relationships/hyperlink" Target="https://hal.science/hal-03551829v1" TargetMode="External"/><Relationship Id="rId98" Type="http://schemas.openxmlformats.org/officeDocument/2006/relationships/hyperlink" Target="https://dx.doi.org/10.1163/2452-4107_thb_com_0202011100" TargetMode="External"/><Relationship Id="rId99" Type="http://schemas.openxmlformats.org/officeDocument/2006/relationships/hyperlink" Target="https://hal.science/hal-03514702v1" TargetMode="External"/><Relationship Id="rId100" Type="http://schemas.openxmlformats.org/officeDocument/2006/relationships/hyperlink" Target="https://dx.doi.org/10.1163/2452-4107_thb_com_241939" TargetMode="External"/><Relationship Id="rId101" Type="http://schemas.openxmlformats.org/officeDocument/2006/relationships/hyperlink" Target="https://hal.science/hal-03551828v1" TargetMode="External"/><Relationship Id="rId102" Type="http://schemas.openxmlformats.org/officeDocument/2006/relationships/hyperlink" Target="https://dx.doi.org/10.1163/2452-4107_thb_com_0215110000"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CAPRON</dc:title>
  <dc:description>CV</dc:description>
  <dc:subject/>
  <cp:keywords/>
  <cp:category/>
  <cp:lastModifiedBy/>
  <dcterms:created xsi:type="dcterms:W3CDTF">2026-03-29T14:42:22+02:00</dcterms:created>
  <dcterms:modified xsi:type="dcterms:W3CDTF">2026-03-29T14:42:22+02:00</dcterms:modified>
</cp:coreProperties>
</file>

<file path=docProps/custom.xml><?xml version="1.0" encoding="utf-8"?>
<Properties xmlns="http://schemas.openxmlformats.org/officeDocument/2006/custom-properties" xmlns:vt="http://schemas.openxmlformats.org/officeDocument/2006/docPropsVTypes"/>
</file>