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Dousson </w:t>
      </w:r>
      <w:r>
        <w:rPr>
          <w:color w:val="641e6e"/>
        </w:rPr>
        <w:t xml:space="preserve">SociologueChargée de médiation scientifique - Equipe Veille et Analyse - Ifé - ENS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lea-dousson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0009-0005-7718-2767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270832998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culturelles familiales et inégalités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Dousson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Édurevue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façonne-t-on un &amp;quot;surdoué&amp;quot;? Analyse de la socialisation à l’œuvre dans les familles d'enfants catégorisés à &amp;quot;haut potentiel intellectuel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Dousson</w:t>
              </w:r>
            </w:hyperlink>
          </w:p>
          <w:p>
            <w:pPr/>
            <w:r>
              <w:rPr/>
              <w:t xml:space="preserve">Sociologie. Université Lumière Lyon 2,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2022LYO20041⟩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tel-04653863v1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5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dousson" TargetMode="External"/><Relationship Id="rId8" Type="http://schemas.openxmlformats.org/officeDocument/2006/relationships/hyperlink" Target="https://orcid.org/0009-0005-7718-2767" TargetMode="External"/><Relationship Id="rId9" Type="http://schemas.openxmlformats.org/officeDocument/2006/relationships/hyperlink" Target="https://www.idref.fr/270832998" TargetMode="External"/><Relationship Id="rId10" Type="http://schemas.openxmlformats.org/officeDocument/2006/relationships/hyperlink" Target="https://hal.science/hal-05239260v1" TargetMode="External"/><Relationship Id="rId11" Type="http://schemas.openxmlformats.org/officeDocument/2006/relationships/hyperlink" Target="https://hal.science/search/index/?q=*&amp;authFullName_s=L&#233;a Dousson" TargetMode="External"/><Relationship Id="rId12" Type="http://schemas.openxmlformats.org/officeDocument/2006/relationships/hyperlink" Target="https://hal.science/tel-04653863v1" TargetMode="External"/><Relationship Id="rId13" Type="http://schemas.openxmlformats.org/officeDocument/2006/relationships/hyperlink" Target="https://www.theses.fr/2022LYO2004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Dousson</dc:title>
  <dc:description>CV</dc:description>
  <dc:subject/>
  <cp:keywords/>
  <cp:category/>
  <cp:lastModifiedBy/>
  <dcterms:created xsi:type="dcterms:W3CDTF">2026-03-16T22:59:48+01:00</dcterms:created>
  <dcterms:modified xsi:type="dcterms:W3CDTF">2026-03-16T22:59:48+01:00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