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Leandro Coste </w:t>
      </w:r>
      <w:r>
        <w:rPr>
          <w:color w:val="641e6e"/>
        </w:rPr>
        <w:t xml:space="preserve">Doctorant contractuel (2021-2024) – École doctorale 60, LabEx ARCHIMEDE, ASM UMR 5140, Université Paul-Valéry Montpellier 3.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leandro-coste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0009-0009-8747-7074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Bérard (1864-1931) and Boeotia: What Future for the “Law of Isthmuses”?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Leandro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2025, Supplément 29 (S29), pp.55-83.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⟨10.3917/dha.hs29.0055⟩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hal-05265918v1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8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ndro-coste" TargetMode="External"/><Relationship Id="rId9" Type="http://schemas.openxmlformats.org/officeDocument/2006/relationships/hyperlink" Target="https://orcid.org/0009-0009-8747-7074" TargetMode="External"/><Relationship Id="rId10" Type="http://schemas.openxmlformats.org/officeDocument/2006/relationships/hyperlink" Target="https://hal.science/hal-05265918v1" TargetMode="External"/><Relationship Id="rId11" Type="http://schemas.openxmlformats.org/officeDocument/2006/relationships/hyperlink" Target="https://hal.science/search/index/?q=*&amp;authFullName_s=Leandro Coste" TargetMode="External"/><Relationship Id="rId12" Type="http://schemas.openxmlformats.org/officeDocument/2006/relationships/hyperlink" Target="https://dx.doi.org/10.3917/dha.hs29.005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Leandro Coste</dc:title>
  <dc:description>CV</dc:description>
  <dc:subject/>
  <cp:keywords/>
  <cp:category/>
  <cp:lastModifiedBy/>
  <dcterms:created xsi:type="dcterms:W3CDTF">2026-03-19T07:59:55+01:00</dcterms:created>
  <dcterms:modified xsi:type="dcterms:W3CDTF">2026-03-19T07:59:55+01:00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