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Léo-Paul Blaise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 imperii et enjeux généalogiques : la parenté au secours d'une définition du cycle de Dagobert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Léo-Paul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Congrès International de la Société Rencesvals pour l'étude des épopées romanes</w:t>
            </w:r>
            <w:r>
              <w:rPr/>
              <w:t xml:space="preserve">, Université de Toronto, Aug 2018,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hal-01867307v1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chanson de geste aux frontières, aux frontières de la chanson de geste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Léo-Paul Blaise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Podetti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Nina Soleymani Majd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Atlantide</w:t>
            </w:r>
            <w:r>
              <w:rPr/>
              <w:t xml:space="preserve">, 13, 100 p.,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hal-03976971v1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Personnage hétéroclite » et conscience historique : les personnages récurrents et leur fonction dans un cycle tardif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Léo-Paul Blaise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hal-04330277v1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67307v1" TargetMode="External"/><Relationship Id="rId8" Type="http://schemas.openxmlformats.org/officeDocument/2006/relationships/hyperlink" Target="https://hal.science/search/index/?q=*&amp;authFullName_s=L&#233;o-Paul Blaise" TargetMode="External"/><Relationship Id="rId9" Type="http://schemas.openxmlformats.org/officeDocument/2006/relationships/hyperlink" Target="https://univ-sorbonne-nouvelle.hal.science/hal-03976971v1" TargetMode="External"/><Relationship Id="rId10" Type="http://schemas.openxmlformats.org/officeDocument/2006/relationships/hyperlink" Target="https://hal.science/search/index/?q=*&amp;authFullName_s=Elena Podetti" TargetMode="External"/><Relationship Id="rId11" Type="http://schemas.openxmlformats.org/officeDocument/2006/relationships/hyperlink" Target="https://hal.science/search/index/?q=*&amp;authFullName_s=Nina Soleymani Majd" TargetMode="External"/><Relationship Id="rId12" Type="http://schemas.openxmlformats.org/officeDocument/2006/relationships/hyperlink" Target="https://hal.science/hal-04330277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Léo-Paul Blaise</dc:title>
  <dc:description>CV</dc:description>
  <dc:subject/>
  <cp:keywords/>
  <cp:category/>
  <cp:lastModifiedBy/>
  <dcterms:created xsi:type="dcterms:W3CDTF">2026-05-01T18:36:56+02:00</dcterms:created>
  <dcterms:modified xsi:type="dcterms:W3CDTF">2026-05-01T18:36:56+02:00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