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Lilla Caillebotte Mercier </w:t>
      </w:r>
      <w:r>
        <w:rPr>
          <w:color w:val="641e6e"/>
        </w:rPr>
        <w:t xml:space="preserve">Doctorante en Lettres Modernes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lilla-caillebotte-mercier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et féeries de cour dans « Gracieuse et Percinet » de Marie-Catherine d'Aulnoy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Lilla Caillebotte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d'études du 3LAM : "Le Merveilleux - Les contes des fées de Mme d'Aulnoy" (Le Mans - 22 novembre 2025)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hal-05458802v1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A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la-caillebotte-mercier" TargetMode="External"/><Relationship Id="rId9" Type="http://schemas.openxmlformats.org/officeDocument/2006/relationships/hyperlink" Target="https://hal.science/hal-05458802v1" TargetMode="External"/><Relationship Id="rId10" Type="http://schemas.openxmlformats.org/officeDocument/2006/relationships/hyperlink" Target="https://hal.science/search/index/?q=*&amp;authFullName_s=Lilla Caillebotte Merci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Lilla Caillebotte Mercier</dc:title>
  <dc:description>CV</dc:description>
  <dc:subject/>
  <cp:keywords/>
  <cp:category/>
  <cp:lastModifiedBy/>
  <dcterms:created xsi:type="dcterms:W3CDTF">2026-03-17T06:23:14+01:00</dcterms:created>
  <dcterms:modified xsi:type="dcterms:W3CDTF">2026-03-17T06:23:14+01:00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