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Liqaa Marooki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qawwâl dans le pèlerinage Jamâʿîyah de la communauté yézidie du nord de l'Irak : approche ethnomusicologique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Liqaa Marooki</w:t>
              </w:r>
            </w:hyperlink>
          </w:p>
          <w:p>
            <w:pPr/>
            <w:r>
              <w:rPr/>
              <w:t xml:space="preserve">Musique, musicologie et arts de la scène. Sorbone Université, 2026.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tel-05571094v1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religieuse yézidie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Liqaa Marooki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2025, 60, pp.55-73.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⟨10.4000/15dh6⟩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musiciens-officiants Qawwâl dans l'espace sacré yézidi : entre pouvoir religieux et hiérarchie sociale (Irak)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Liqaa Marooki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of the ICTM Mediterranean Music Studies Group Music, Power, and Space: A Mediterranean Perspective</w:t>
            </w:r>
            <w:r>
              <w:rPr/>
              <w:t xml:space="preserve">, Vanessa Paloma Elbaz; Ruth Davis; Oded Erez, Sep 2021,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musiciens qawwâl dans le pèlerinage Jama’îyeh de la communauté Yézidie du nord de l'Irak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Liqaa Marooki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d’Ethnomusicologie 2021 11es Rencontres nationales de doctorantz en ethnomusicologie</w:t>
            </w:r>
            <w:r>
              <w:rPr/>
              <w:t xml:space="preserve">, Louise Condi, doctorante, Sorbonne Université (IReMus, UMR 8223); Louise Condi, doctorante, Sorbonne UniAnne Damon-Guillot, professeure d’ethnomusicologie, Université de Saint-Étienne (ECLLA); François Picard, professeur d’ethnomusicologie, Sorbonne Université (IReMus); Marie Renaudin, doctorante, Sorbonne Université (IReMus),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halshs-04037840v1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571094v1" TargetMode="External"/><Relationship Id="rId9" Type="http://schemas.openxmlformats.org/officeDocument/2006/relationships/hyperlink" Target="https://hal.science/search/index/?q=*&amp;authFullName_s=Liqaa Marooki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shs.hal.science/halshs-05435513v1" TargetMode="External"/><Relationship Id="rId12" Type="http://schemas.openxmlformats.org/officeDocument/2006/relationships/hyperlink" Target="https://dx.doi.org/10.4000/15dh6" TargetMode="External"/><Relationship Id="rId13" Type="http://schemas.openxmlformats.org/officeDocument/2006/relationships/hyperlink" Target="https://shs.hal.science/halshs-04031280v1" TargetMode="External"/><Relationship Id="rId14" Type="http://schemas.openxmlformats.org/officeDocument/2006/relationships/hyperlink" Target="https://shs.hal.science/halshs-0403784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Liqaa Marooki</dc:title>
  <dc:description>CV</dc:description>
  <dc:subject/>
  <cp:keywords/>
  <cp:category/>
  <cp:lastModifiedBy/>
  <dcterms:created xsi:type="dcterms:W3CDTF">2026-03-31T20:04:40+02:00</dcterms:created>
  <dcterms:modified xsi:type="dcterms:W3CDTF">2026-03-31T20:04:40+02:00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