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Lison Burlat </w:t>
      </w:r>
      <w:r>
        <w:rPr>
          <w:color w:val="641e6e"/>
        </w:rPr>
        <w:t xml:space="preserve">Éditrice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Édition</w:t>
      </w:r>
    </w:p>
    <w:p>
      <w:pPr/>
      <w:r>
        <w:rPr/>
        <w:t xml:space="preserve">Depuis mars 2023 : Éditrice des revues </w:t>
      </w:r>
      <w:r>
        <w:rPr>
          <w:i w:val="1"/>
          <w:iCs w:val="1"/>
        </w:rPr>
        <w:t xml:space="preserve">Biens symboliques / Symbolic Goods</w:t>
      </w:r>
      <w:r>
        <w:rPr/>
        <w:t xml:space="preserve"> et </w:t>
      </w:r>
      <w:r>
        <w:rPr>
          <w:i w:val="1"/>
          <w:iCs w:val="1"/>
        </w:rPr>
        <w:t xml:space="preserve">Droit et Société</w:t>
      </w:r>
      <w:r>
        <w:rPr/>
        <w:t xml:space="preserve"> à la Maison des Sciences sociales et des Humanités Paris-Saclay (MSHPS)Membre du réseau Médici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Thématiques :</w:t>
      </w:r>
    </w:p>
    <w:p>
      <w:pPr>
        <w:numPr>
          <w:ilvl w:val="0"/>
          <w:numId w:val="1"/>
        </w:numPr>
      </w:pPr>
      <w:r>
        <w:rPr/>
        <w:t xml:space="preserve">Sociologie du travail</w:t>
      </w:r>
    </w:p>
    <w:p>
      <w:pPr>
        <w:numPr>
          <w:ilvl w:val="0"/>
          <w:numId w:val="1"/>
        </w:numPr>
      </w:pPr>
      <w:r>
        <w:rPr/>
        <w:t xml:space="preserve">Sociologie des professions</w:t>
      </w:r>
    </w:p>
    <w:p>
      <w:pPr>
        <w:numPr>
          <w:ilvl w:val="0"/>
          <w:numId w:val="1"/>
        </w:numPr>
      </w:pPr>
      <w:r>
        <w:rPr/>
        <w:t xml:space="preserve">Intermédiaires</w:t>
      </w:r>
    </w:p>
    <w:p>
      <w:pPr>
        <w:numPr>
          <w:ilvl w:val="0"/>
          <w:numId w:val="1"/>
        </w:numPr>
      </w:pPr>
      <w:r>
        <w:rPr/>
        <w:t xml:space="preserve">Travail indépendant</w:t>
      </w:r>
    </w:p>
    <w:p>
      <w:pPr>
        <w:numPr>
          <w:ilvl w:val="0"/>
          <w:numId w:val="1"/>
        </w:numPr>
      </w:pPr>
      <w:r>
        <w:rPr/>
        <w:t xml:space="preserve">Genre et carrière académique</w:t>
      </w:r>
    </w:p>
    <w:p>
      <w:pPr>
        <w:numPr>
          <w:ilvl w:val="0"/>
          <w:numId w:val="1"/>
        </w:numPr>
      </w:pPr>
      <w:r>
        <w:rPr/>
        <w:t xml:space="preserve">Articulation des temps sociaux</w:t>
      </w:r>
    </w:p>
    <w:p>
      <w:pPr/>
      <w:r>
        <w:rPr/>
        <w:t xml:space="preserve">Mémoire de recherche sur la professionnalisation des traductrices spécialisées dans les sciences humaines et sociales (EHESS, dir. Delphine Naudier et Séverine Sofio, 2022).</w:t>
      </w:r>
    </w:p>
    <w:p>
      <w:pPr/>
      <w:r>
        <w:rPr>
          <w:b w:val="1"/>
          <w:bCs w:val="1"/>
        </w:rPr>
        <w:t xml:space="preserve">Enseignement, interventions pédagogiques et formations dispensées</w:t>
      </w:r>
    </w:p>
    <w:p>
      <w:pPr/>
      <w:r>
        <w:rPr/>
        <w:t xml:space="preserve">Janvier 2024 et Janvier-Février 2025 : intervention auprès des étudiant·es du master Métiers du livre, Université Paris-Nanterre / site Saint-Cloud, cours « Édition scientifique », avec Cécile Barth-Rabot.Novembre 2023 et octobre 2024 : interventions auprès des étudiant·es du master Sociologie, ENS Paris-Saclay, cours « Publier en sciences sociales », avec Baptiste Coulmont.</w:t>
      </w:r>
    </w:p>
    <w:p>
      <w:pPr/>
      <w:r>
        <w:rPr>
          <w:b w:val="1"/>
          <w:bCs w:val="1"/>
        </w:rPr>
        <w:t xml:space="preserve">Expériences professionnelles antérieures</w:t>
      </w:r>
    </w:p>
    <w:p>
      <w:pPr>
        <w:numPr>
          <w:ilvl w:val="0"/>
          <w:numId w:val="2"/>
        </w:numPr>
      </w:pPr>
      <w:r>
        <w:rPr/>
        <w:t xml:space="preserve">avril 2022-février 2023 : chargée d’édition de la revue </w:t>
      </w:r>
      <w:r>
        <w:rPr>
          <w:i w:val="1"/>
          <w:iCs w:val="1"/>
        </w:rPr>
        <w:t xml:space="preserve">Biens symboliques / Symbolic Goods</w:t>
      </w:r>
      <w:r>
        <w:rPr/>
        <w:t xml:space="preserve">  (CDD) – Université Paris Lumières, dans le cadre du projet FNSO « OPEN-SHS »</w:t>
      </w:r>
    </w:p>
    <w:p>
      <w:pPr>
        <w:numPr>
          <w:ilvl w:val="0"/>
          <w:numId w:val="2"/>
        </w:numPr>
      </w:pPr>
      <w:r>
        <w:rPr/>
        <w:t xml:space="preserve">septembre 2021-février 2022 : éditrice et chargée de communication (stage) – AOC (Analyse Opinion Critique)</w:t>
      </w:r>
    </w:p>
    <w:p>
      <w:pPr>
        <w:numPr>
          <w:ilvl w:val="0"/>
          <w:numId w:val="2"/>
        </w:numPr>
      </w:pPr>
      <w:r>
        <w:rPr/>
        <w:t xml:space="preserve">février 2021-juillet 2021 : assistante communication (stage) – Fédération interrégionale du livre et de la lecture</w:t>
      </w:r>
    </w:p>
    <w:p>
      <w:pPr>
        <w:numPr>
          <w:ilvl w:val="0"/>
          <w:numId w:val="2"/>
        </w:numPr>
      </w:pPr>
      <w:r>
        <w:rPr/>
        <w:t xml:space="preserve">janvier 2020-juillet 2020 : assistante relations presse (stage) – Éditions La Découverte</w:t>
      </w:r>
    </w:p>
    <w:p>
      <w:pPr>
        <w:numPr>
          <w:ilvl w:val="0"/>
          <w:numId w:val="2"/>
        </w:numPr>
      </w:pPr>
      <w:r>
        <w:rPr/>
        <w:t xml:space="preserve">mars 2019-août 2019 : assistante communication et projets franco-allemands (stage) – Bureau international de l’édition française</w:t>
      </w:r>
    </w:p>
    <w:p>
      <w:pPr/>
      <w:r>
        <w:rPr>
          <w:b w:val="1"/>
          <w:bCs w:val="1"/>
        </w:rPr>
        <w:t xml:space="preserve">Formation universitaire</w:t>
      </w:r>
    </w:p>
    <w:p>
      <w:pPr/>
      <w:r>
        <w:rPr/>
        <w:t xml:space="preserve">2020-2022 : Master Études sur le genre – Parcours SociologieÉcole universitaire de recherche Sciences sociales du genre et de la sexualité (EUR GSST) / École des hautes études en sciences sociales (EHESS)</w:t>
      </w:r>
    </w:p>
    <w:p>
      <w:pPr/>
      <w:r>
        <w:rPr/>
        <w:t xml:space="preserve">2019-2021 : Master Sciences de l'information et de la communication – Parcours Territoires (communication publique)CELSA Sorbonne Université – École des hautes études en sciences de l’information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des revues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Lison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2024, 250, pp.49-61.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⟨10.4000/123tt⟩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chaîne éditoriale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Lison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l'ère du numérique</w:t>
            </w:r>
            <w:r>
              <w:rPr/>
              <w:t xml:space="preserve">, Conservatoire national des arts et métiers; Association française de sociologie; Laboratoire Printemps; Centre Pierre Naville; Laboratoire Sage; Laboratoire Tetras; Université du Québec à Montréal,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TAN et l'IA générative veulent dire pour la division du « travail du texte »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Lison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du réseau Médici</w:t>
            </w:r>
            <w:r>
              <w:rPr/>
              <w:t xml:space="preserve">, Réseau Médici; ENS de Lyon,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traduction des sciences humaines et sociales, avec ou contre la traduction automatique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Lison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traductologues</w:t>
            </w:r>
            <w:r>
              <w:rPr/>
              <w:t xml:space="preserve">, Université Sorbonne Nouvelle; Université Paris Cité; Clesthia EA 7345; Clillac UMR 3967,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positionnements des acteurs du « design des politiques publiques » : la promotion d’un renouvellement de l’imaginaire de la « transformation publique » et des interactions entre chercheurs en sciences sociales, citoyens et agents publics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Lison Burlat</w:t>
              </w:r>
            </w:hyperlink>
          </w:p>
          <w:p>
            <w:pPr/>
            <w:r>
              <w:rPr/>
              <w:t xml:space="preserve">Sciences de l'information et de la communication.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dumas-04052172v1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A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9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72830v1" TargetMode="External"/><Relationship Id="rId9" Type="http://schemas.openxmlformats.org/officeDocument/2006/relationships/hyperlink" Target="https://hal.science/search/index/?q=*&amp;authFullName_s=Lison Burlat" TargetMode="External"/><Relationship Id="rId10" Type="http://schemas.openxmlformats.org/officeDocument/2006/relationships/hyperlink" Target="https://dx.doi.org/10.4000/123tt" TargetMode="External"/><Relationship Id="rId11" Type="http://schemas.openxmlformats.org/officeDocument/2006/relationships/hyperlink" Target="https://hal.science/hal-05295578v1" TargetMode="External"/><Relationship Id="rId12" Type="http://schemas.openxmlformats.org/officeDocument/2006/relationships/hyperlink" Target="https://hal.science/hal-04672826v1" TargetMode="External"/><Relationship Id="rId13" Type="http://schemas.openxmlformats.org/officeDocument/2006/relationships/hyperlink" Target="https://hal.science/hal-04672806v1" TargetMode="External"/><Relationship Id="rId14" Type="http://schemas.openxmlformats.org/officeDocument/2006/relationships/hyperlink" Target="https://dumas.ccsd.cnrs.fr/dumas-0405217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Lison Burlat</dc:title>
  <dc:description>CV</dc:description>
  <dc:subject/>
  <cp:keywords/>
  <cp:category/>
  <cp:lastModifiedBy/>
  <dcterms:created xsi:type="dcterms:W3CDTF">2026-03-15T19:11:27+01:00</dcterms:created>
  <dcterms:modified xsi:type="dcterms:W3CDTF">2026-03-15T19:11:27+01:00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