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Goulven LE NY </w:t>
      </w:r>
      <w:r>
        <w:rPr>
          <w:color w:val="641e6e"/>
        </w:rPr>
        <w:t xml:space="preserve">Avocat au Barreau de Nantes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véhicules juridiques pour la transition écologique : les équipements photovoltaïques, ombrières et recharges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Goulven Le 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2026, 1,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hal-05508777v1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777v1" TargetMode="External"/><Relationship Id="rId8" Type="http://schemas.openxmlformats.org/officeDocument/2006/relationships/hyperlink" Target="https://hal.science/search/index/?q=*&amp;authFullName_s=Christophe Mondou" TargetMode="External"/><Relationship Id="rId9" Type="http://schemas.openxmlformats.org/officeDocument/2006/relationships/hyperlink" Target="https://hal.science/search/index/?q=*&amp;authFullName_s=Goulven Le Ny" TargetMode="External"/><Relationship Id="rId10" Type="http://schemas.openxmlformats.org/officeDocument/2006/relationships/hyperlink" Target="https://hal.science/search/index/?q=*&amp;authFullName_s=David Blonde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Goulven LE NY</dc:title>
  <dc:description>CV</dc:description>
  <dc:subject/>
  <cp:keywords/>
  <cp:category/>
  <cp:lastModifiedBy/>
  <dcterms:created xsi:type="dcterms:W3CDTF">2026-04-10T12:13:29+02:00</dcterms:created>
  <dcterms:modified xsi:type="dcterms:W3CDTF">2026-04-10T12:13:29+02:00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