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7.12643678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Loman-Pierre Charrier </w:t>
      </w:r>
      <w:r>
        <w:rPr>
          <w:color w:val="641e6e"/>
        </w:rPr>
        <w:t xml:space="preserve">Doctorant en histoire contemporaine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loman-pierre-charrier</w:t>
        </w:r>
      </w:hyperlink>
    </w:p>
    <w:p>
      <w:pPr>
        <w:numPr>
          <w:ilvl w:val="0"/>
          <w:numId w:val="1"/>
        </w:numPr>
      </w:pPr>
      <w:r>
        <w:rPr/>
        <w:t xml:space="preserve"> IdRef : </w:t>
      </w:r>
      <w:hyperlink r:id="rId9" w:history="1">
        <w:r>
          <w:rPr>
            <w:color w:val="#410a8c"/>
            <w:u w:val="single"/>
          </w:rPr>
          <w:t xml:space="preserve">284371033</w:t>
        </w:r>
      </w:hyperlink>
    </w:p>
    <w:p>
      <w:pPr>
        <w:spacing w:before="600"/>
      </w:pPr>
    </w:p>
    <w:p>
      <w:pPr>
        <w:pStyle w:val="Heading2"/>
      </w:pPr>
      <w:r>
        <w:rPr>
          <w:color w:val="1e198e"/>
          <w:b w:val="1"/>
          <w:bCs w:val="1"/>
        </w:rPr>
        <w:t xml:space="preserve">Présentation</w:t>
      </w:r>
    </w:p>
    <w:p>
      <w:pPr>
        <w:spacing w:after="100"/>
      </w:pPr>
    </w:p>
    <w:p>
      <w:pPr/>
      <w:r>
        <w:rPr/>
        <w:t xml:space="preserve">Sous la direction de Nathalie Ponsard, je mène une étude de cas sur l’usine de Sept-Fons dans l’Allier. Ma recherche porte sur les raisons qui poussent les ouvriers à être immobilisés ou soumis à l’ordre productif depuis la fin des années 1950. Mes travaux s’inscrivent dans le mouvement de l’Alltagsgeschichte ou « l’histoire du quotidien », fondé par Alf Lüdkte. Les entretiens oraux formant la base de mon corpus, je tends à me spécialiser en histoire orale. Aussi, l’histoire de l’usine de Sept-Fons étant très liée à son syndicat indépendant, je développe des compétences pointues sur leurs divers contextes de formation et d’évolution.</w:t>
      </w:r>
    </w:p>
    <w:p>
      <w:pPr/>
      <w:r>
        <w:rPr/>
        <w:t xml:space="preserve">Dans le cadre de ma thèse, je suis engagé en tant que représentant des jeunes chercheurs de l’Association Française d’Histoire des Mondes du Travail (AFHMT) et comme membre associé au projet international DePOT (Deindustrialization and the Politics of our Time).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D’auguste renommée », les personnalités locales de l’Antiquité à nos jours</w:t>
              </w:r>
            </w:hyperlink>
          </w:p>
          <w:p>
            <w:pPr/>
            <w:hyperlink r:id="rId11" w:history="1">
              <w:r>
                <w:rPr>
                  <w:color w:val="#410a8c"/>
                  <w:u w:val="single"/>
                </w:rPr>
                <w:t xml:space="preserve">Loman-Pierre Charrier</w:t>
              </w:r>
            </w:hyperlink>
            <w:r>
              <w:rPr/>
              <w:t xml:space="preserve">,</w:t>
            </w:r>
            <w:hyperlink r:id="rId12" w:history="1">
              <w:r>
                <w:rPr>
                  <w:color w:val="#410a8c"/>
                  <w:u w:val="single"/>
                </w:rPr>
                <w:t xml:space="preserve">Joséphine Moulier-Calbris</w:t>
              </w:r>
            </w:hyperlink>
          </w:p>
          <w:p>
            <w:pPr/>
            <w:r>
              <w:rPr>
                <w:i w:val="1"/>
                <w:iCs w:val="1"/>
              </w:rPr>
              <w:t xml:space="preserve">« D’auguste renommée » : les personnalités locales de l’Antiquité à nos jours</w:t>
            </w:r>
            <w:r>
              <w:rPr/>
              <w:t xml:space="preserve">, May 2024, Clermont-Ferrand, France. </w:t>
            </w:r>
            <w:r>
              <w:rPr>
                <w:i w:val="1"/>
                <w:iCs w:val="1"/>
              </w:rPr>
              <w:t xml:space="preserve">Siècles : Cahier du centre d'histoire « Espaces et cultures »</w:t>
            </w:r>
            <w:r>
              <w:rPr/>
              <w:t xml:space="preserve">, 57, Presses Universitaires Blaise-Pascal, 2024, </w:t>
            </w:r>
            <w:hyperlink r:id="rId13" w:history="1">
              <w:r>
                <w:rPr>
                  <w:color w:val="#410a8c"/>
                  <w:u w:val="single"/>
                </w:rPr>
                <w:t xml:space="preserve">⟨10.4000/13w2y⟩</w:t>
              </w:r>
            </w:hyperlink>
          </w:p>
          <w:p>
            <w:pPr/>
            <w:r>
              <w:rPr/>
              <w:t xml:space="preserve">Proceedings/Recueil des communications</w:t>
            </w:r>
          </w:p>
          <w:p>
            <w:pPr/>
            <w:hyperlink r:id="rId10" w:history="1">
              <w:r>
                <w:rPr>
                  <w:color w:val="#410a8c"/>
                  <w:u w:val="single"/>
                </w:rPr>
                <w:t xml:space="preserve">hal-05059893v1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jaunes contre les rouges : luttes de classe et luttes d’idéologie à Montluçon en mars 1905</w:t>
              </w:r>
            </w:hyperlink>
          </w:p>
          <w:p>
            <w:pPr/>
            <w:hyperlink r:id="rId11" w:history="1">
              <w:r>
                <w:rPr>
                  <w:color w:val="#410a8c"/>
                  <w:u w:val="single"/>
                </w:rPr>
                <w:t xml:space="preserve">Loman-Pierre Charrier</w:t>
              </w:r>
            </w:hyperlink>
          </w:p>
          <w:p>
            <w:pPr/>
            <w:r>
              <w:rPr>
                <w:i w:val="1"/>
                <w:iCs w:val="1"/>
              </w:rPr>
              <w:t xml:space="preserve">Cahier du Bourbonnais / CGT Institut d'histoire sociale IHS Allier</w:t>
            </w:r>
            <w:r>
              <w:rPr/>
              <w:t xml:space="preserve">, 2025, pp.2-7</w:t>
            </w:r>
          </w:p>
          <w:p>
            <w:pPr/>
            <w:r>
              <w:rPr/>
              <w:t xml:space="preserve">Article dans une revue</w:t>
            </w:r>
          </w:p>
          <w:p>
            <w:pPr/>
            <w:hyperlink r:id="rId14" w:history="1">
              <w:r>
                <w:rPr>
                  <w:color w:val="#410a8c"/>
                  <w:u w:val="single"/>
                </w:rPr>
                <w:t xml:space="preserve">hal-05249878v1</w:t>
              </w:r>
            </w:hyperlink>
          </w:p>
        </w:tc>
      </w:tr>
      <w:tr>
        <w:trPr/>
        <w:tc>
          <w:tcPr>
            <w:noWrap/>
          </w:tcPr>
          <w:p>
            <w:pPr>
              <w:spacing w:after="200"/>
            </w:pPr>
            <w:hyperlink r:id="rId15" w:history="1">
              <w:r>
                <w:rPr>
                  <w:color w:val="1e198e"/>
                  <w:b w:val="1"/>
                  <w:bCs w:val="1"/>
                  <w:u w:val="single"/>
                </w:rPr>
                <w:t xml:space="preserve">(Dé)mobilisations en Bourgogne : les conflictualités sociales et politiques contemporaines en question</w:t>
              </w:r>
            </w:hyperlink>
          </w:p>
          <w:p>
            <w:pPr/>
            <w:hyperlink r:id="rId11" w:history="1">
              <w:r>
                <w:rPr>
                  <w:color w:val="#410a8c"/>
                  <w:u w:val="single"/>
                </w:rPr>
                <w:t xml:space="preserve">Loman-Pierre Charrier</w:t>
              </w:r>
            </w:hyperlink>
          </w:p>
          <w:p>
            <w:pPr/>
            <w:r>
              <w:rPr>
                <w:i w:val="1"/>
                <w:iCs w:val="1"/>
              </w:rPr>
              <w:t xml:space="preserve">Vingtième siècle. Revue d'histoire</w:t>
            </w:r>
            <w:r>
              <w:rPr/>
              <w:t xml:space="preserve">, 2025, 166 (2), pp.174-176. </w:t>
            </w:r>
            <w:hyperlink r:id="rId16" w:history="1">
              <w:r>
                <w:rPr>
                  <w:color w:val="#410a8c"/>
                  <w:u w:val="single"/>
                </w:rPr>
                <w:t xml:space="preserve">⟨10.3917/vin.166.0174⟩</w:t>
              </w:r>
            </w:hyperlink>
          </w:p>
          <w:p>
            <w:pPr/>
            <w:r>
              <w:rPr/>
              <w:t xml:space="preserve">Article dans une revue</w:t>
            </w:r>
          </w:p>
          <w:p>
            <w:pPr/>
            <w:hyperlink r:id="rId15" w:history="1">
              <w:r>
                <w:rPr>
                  <w:color w:val="#410a8c"/>
                  <w:u w:val="single"/>
                </w:rPr>
                <w:t xml:space="preserve">hal-05263003v1</w:t>
              </w:r>
            </w:hyperlink>
          </w:p>
        </w:tc>
      </w:tr>
      <w:tr>
        <w:trPr/>
        <w:tc>
          <w:tcPr>
            <w:noWrap/>
          </w:tcPr>
          <w:p>
            <w:pPr>
              <w:spacing w:after="200"/>
            </w:pPr>
            <w:hyperlink r:id="rId17" w:history="1">
              <w:r>
                <w:rPr>
                  <w:color w:val="1e198e"/>
                  <w:b w:val="1"/>
                  <w:bCs w:val="1"/>
                  <w:u w:val="single"/>
                </w:rPr>
                <w:t xml:space="preserve">La mobilisation sociale et la mobilisation productive : enjeux politiques à l’usine de Sept-Fons au début des années 2000</w:t>
              </w:r>
            </w:hyperlink>
          </w:p>
          <w:p>
            <w:pPr/>
            <w:hyperlink r:id="rId11" w:history="1">
              <w:r>
                <w:rPr>
                  <w:color w:val="#410a8c"/>
                  <w:u w:val="single"/>
                </w:rPr>
                <w:t xml:space="preserve">Loman-Pierre Charrier</w:t>
              </w:r>
            </w:hyperlink>
          </w:p>
          <w:p>
            <w:pPr/>
            <w:r>
              <w:rPr>
                <w:i w:val="1"/>
                <w:iCs w:val="1"/>
              </w:rPr>
              <w:t xml:space="preserve">Cahier du Bourbonnais / CGT Institut d'histoire sociale IHS Allier</w:t>
            </w:r>
            <w:r>
              <w:rPr/>
              <w:t xml:space="preserve">, 2024, pp.4-6</w:t>
            </w:r>
          </w:p>
          <w:p>
            <w:pPr/>
            <w:r>
              <w:rPr/>
              <w:t xml:space="preserve">Article dans une revue</w:t>
            </w:r>
          </w:p>
          <w:p>
            <w:pPr/>
            <w:hyperlink r:id="rId17" w:history="1">
              <w:r>
                <w:rPr>
                  <w:color w:val="#410a8c"/>
                  <w:u w:val="single"/>
                </w:rPr>
                <w:t xml:space="preserve">hal-05101408v1</w:t>
              </w:r>
            </w:hyperlink>
          </w:p>
        </w:tc>
      </w:tr>
      <w:tr>
        <w:trPr/>
        <w:tc>
          <w:tcPr>
            <w:noWrap/>
          </w:tcPr>
          <w:p>
            <w:pPr>
              <w:spacing w:after="200"/>
            </w:pPr>
            <w:hyperlink r:id="rId18" w:history="1">
              <w:r>
                <w:rPr>
                  <w:color w:val="1e198e"/>
                  <w:b w:val="1"/>
                  <w:bCs w:val="1"/>
                  <w:u w:val="single"/>
                </w:rPr>
                <w:t xml:space="preserve">Conclusion</w:t>
              </w:r>
            </w:hyperlink>
          </w:p>
          <w:p>
            <w:pPr/>
            <w:hyperlink r:id="rId11" w:history="1">
              <w:r>
                <w:rPr>
                  <w:color w:val="#410a8c"/>
                  <w:u w:val="single"/>
                </w:rPr>
                <w:t xml:space="preserve">Loman-Pierre Charrier</w:t>
              </w:r>
            </w:hyperlink>
            <w:r>
              <w:rPr/>
              <w:t xml:space="preserve">,</w:t>
            </w:r>
            <w:hyperlink r:id="rId12" w:history="1">
              <w:r>
                <w:rPr>
                  <w:color w:val="#410a8c"/>
                  <w:u w:val="single"/>
                </w:rPr>
                <w:t xml:space="preserve">Joséphine Moulier-Calbris</w:t>
              </w:r>
            </w:hyperlink>
          </w:p>
          <w:p>
            <w:pPr/>
            <w:r>
              <w:rPr>
                <w:i w:val="1"/>
                <w:iCs w:val="1"/>
              </w:rPr>
              <w:t xml:space="preserve">Siècles : Cahier du centre d'histoire « Espaces et cultures »</w:t>
            </w:r>
            <w:r>
              <w:rPr/>
              <w:t xml:space="preserve">, 2024, « D’auguste renommée », les personnalités locales de l’Antiquité à nos jours, 57, </w:t>
            </w:r>
            <w:hyperlink r:id="rId19" w:history="1">
              <w:r>
                <w:rPr>
                  <w:color w:val="#410a8c"/>
                  <w:u w:val="single"/>
                </w:rPr>
                <w:t xml:space="preserve">⟨10.4000/13w2z⟩</w:t>
              </w:r>
            </w:hyperlink>
          </w:p>
          <w:p>
            <w:pPr/>
            <w:r>
              <w:rPr/>
              <w:t xml:space="preserve">Article dans une revue</w:t>
            </w:r>
          </w:p>
          <w:p>
            <w:pPr/>
            <w:hyperlink r:id="rId18" w:history="1">
              <w:r>
                <w:rPr>
                  <w:color w:val="#410a8c"/>
                  <w:u w:val="single"/>
                </w:rPr>
                <w:t xml:space="preserve">hal-05059901v1</w:t>
              </w:r>
            </w:hyperlink>
          </w:p>
        </w:tc>
      </w:tr>
      <w:tr>
        <w:trPr/>
        <w:tc>
          <w:tcPr>
            <w:noWrap/>
          </w:tcPr>
          <w:p>
            <w:pPr>
              <w:spacing w:after="200"/>
            </w:pPr>
            <w:hyperlink r:id="rId20" w:history="1">
              <w:r>
                <w:rPr>
                  <w:color w:val="1e198e"/>
                  <w:b w:val="1"/>
                  <w:bCs w:val="1"/>
                  <w:u w:val="single"/>
                </w:rPr>
                <w:t xml:space="preserve">Introduction : « D’auguste renommée », les personnalités locales de l’Antiquité à nos jours</w:t>
              </w:r>
            </w:hyperlink>
          </w:p>
          <w:p>
            <w:pPr/>
            <w:hyperlink r:id="rId11" w:history="1">
              <w:r>
                <w:rPr>
                  <w:color w:val="#410a8c"/>
                  <w:u w:val="single"/>
                </w:rPr>
                <w:t xml:space="preserve">Loman-Pierre Charrier</w:t>
              </w:r>
            </w:hyperlink>
            <w:r>
              <w:rPr/>
              <w:t xml:space="preserve">,</w:t>
            </w:r>
            <w:hyperlink r:id="rId12" w:history="1">
              <w:r>
                <w:rPr>
                  <w:color w:val="#410a8c"/>
                  <w:u w:val="single"/>
                </w:rPr>
                <w:t xml:space="preserve">Joséphine Moulier-Calbris</w:t>
              </w:r>
            </w:hyperlink>
          </w:p>
          <w:p>
            <w:pPr/>
            <w:r>
              <w:rPr>
                <w:i w:val="1"/>
                <w:iCs w:val="1"/>
              </w:rPr>
              <w:t xml:space="preserve">Siècles : Cahier du centre d'histoire « Espaces et cultures »</w:t>
            </w:r>
            <w:r>
              <w:rPr/>
              <w:t xml:space="preserve">, 2024, « D’auguste renommée », les personnalités locales de l’Antiquité à nos jours, 57, </w:t>
            </w:r>
            <w:hyperlink r:id="rId21" w:history="1">
              <w:r>
                <w:rPr>
                  <w:color w:val="#410a8c"/>
                  <w:u w:val="single"/>
                </w:rPr>
                <w:t xml:space="preserve">⟨10.4000/13w2x⟩</w:t>
              </w:r>
            </w:hyperlink>
          </w:p>
          <w:p>
            <w:pPr/>
            <w:r>
              <w:rPr/>
              <w:t xml:space="preserve">Article dans une revue</w:t>
            </w:r>
          </w:p>
          <w:p>
            <w:pPr/>
            <w:hyperlink r:id="rId20" w:history="1">
              <w:r>
                <w:rPr>
                  <w:color w:val="#410a8c"/>
                  <w:u w:val="single"/>
                </w:rPr>
                <w:t xml:space="preserve">hal-05059898v1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Le patronat dompierrois fait ce qu’il veut, exactement » : mouvement ouvrier et rapports sociaux dans un village-bourg industriel de Sologne bourbonnaise (années 1930)</w:t>
              </w:r>
            </w:hyperlink>
          </w:p>
          <w:p>
            <w:pPr/>
            <w:hyperlink r:id="rId11" w:history="1">
              <w:r>
                <w:rPr>
                  <w:color w:val="#410a8c"/>
                  <w:u w:val="single"/>
                </w:rPr>
                <w:t xml:space="preserve">Loman-Pierre Charrier</w:t>
              </w:r>
            </w:hyperlink>
          </w:p>
          <w:p>
            <w:pPr/>
            <w:r>
              <w:rPr>
                <w:i w:val="1"/>
                <w:iCs w:val="1"/>
              </w:rPr>
              <w:t xml:space="preserve">Monde du travail et mouvements sociaux au temps du Front populaire</w:t>
            </w:r>
            <w:r>
              <w:rPr/>
              <w:t xml:space="preserve">, Théo Bernard; Guillaume Roubaud-Quashie; Jean Vigreux, Mar 2026, Paris, France</w:t>
            </w:r>
          </w:p>
          <w:p>
            <w:pPr/>
            <w:r>
              <w:rPr/>
              <w:t xml:space="preserve">Communication dans un congrès</w:t>
            </w:r>
          </w:p>
          <w:p>
            <w:pPr/>
            <w:hyperlink r:id="rId22" w:history="1">
              <w:r>
                <w:rPr>
                  <w:color w:val="#410a8c"/>
                  <w:u w:val="single"/>
                </w:rPr>
                <w:t xml:space="preserve">hal-05603666v1</w:t>
              </w:r>
            </w:hyperlink>
          </w:p>
        </w:tc>
      </w:tr>
      <w:tr>
        <w:trPr/>
        <w:tc>
          <w:tcPr>
            <w:noWrap/>
          </w:tcPr>
          <w:p>
            <w:pPr>
              <w:spacing w:after="200"/>
            </w:pPr>
            <w:hyperlink r:id="rId23" w:history="1">
              <w:r>
                <w:rPr>
                  <w:color w:val="1e198e"/>
                  <w:b w:val="1"/>
                  <w:bCs w:val="1"/>
                  <w:u w:val="single"/>
                </w:rPr>
                <w:t xml:space="preserve">Les ouvriers Dompierrois à l’épreuve de la désindustrialisation : les enjeux politiques de l’immobilisme ouvrier (1945 à nos jours)</w:t>
              </w:r>
            </w:hyperlink>
          </w:p>
          <w:p>
            <w:pPr/>
            <w:hyperlink r:id="rId11" w:history="1">
              <w:r>
                <w:rPr>
                  <w:color w:val="#410a8c"/>
                  <w:u w:val="single"/>
                </w:rPr>
                <w:t xml:space="preserve">Loman-Pierre Charrier</w:t>
              </w:r>
            </w:hyperlink>
          </w:p>
          <w:p>
            <w:pPr/>
            <w:r>
              <w:rPr>
                <w:i w:val="1"/>
                <w:iCs w:val="1"/>
              </w:rPr>
              <w:t xml:space="preserve">Désindustrialisation, nation, immigration : quelles réponses politiques ?</w:t>
            </w:r>
            <w:r>
              <w:rPr/>
              <w:t xml:space="preserve">, Marion Fontaine; Xavier Vigna; Marion Henry; Pascal Raggi, Jun 2025, Paris science Po, France</w:t>
            </w:r>
          </w:p>
          <w:p>
            <w:pPr/>
            <w:r>
              <w:rPr/>
              <w:t xml:space="preserve">Communication dans un congrès</w:t>
            </w:r>
          </w:p>
          <w:p>
            <w:pPr/>
            <w:hyperlink r:id="rId23" w:history="1">
              <w:r>
                <w:rPr>
                  <w:color w:val="#410a8c"/>
                  <w:u w:val="single"/>
                </w:rPr>
                <w:t xml:space="preserve">hal-05124886v1</w:t>
              </w:r>
            </w:hyperlink>
          </w:p>
        </w:tc>
      </w:tr>
      <w:tr>
        <w:trPr/>
        <w:tc>
          <w:tcPr>
            <w:noWrap/>
          </w:tcPr>
          <w:p>
            <w:pPr>
              <w:spacing w:after="200"/>
            </w:pPr>
            <w:hyperlink r:id="rId24" w:history="1">
              <w:r>
                <w:rPr>
                  <w:color w:val="1e198e"/>
                  <w:b w:val="1"/>
                  <w:bCs w:val="1"/>
                  <w:u w:val="single"/>
                </w:rPr>
                <w:t xml:space="preserve">Avoir le « sens du travail » et trouver du « sens au travail » : s’immobiliser et s’évader à l’usine de Sept-Fons (1954-2000)</w:t>
              </w:r>
            </w:hyperlink>
          </w:p>
          <w:p>
            <w:pPr/>
            <w:hyperlink r:id="rId11" w:history="1">
              <w:r>
                <w:rPr>
                  <w:color w:val="#410a8c"/>
                  <w:u w:val="single"/>
                </w:rPr>
                <w:t xml:space="preserve">Loman-Pierre Charrier</w:t>
              </w:r>
            </w:hyperlink>
          </w:p>
          <w:p>
            <w:pPr/>
            <w:r>
              <w:rPr>
                <w:i w:val="1"/>
                <w:iCs w:val="1"/>
              </w:rPr>
              <w:t xml:space="preserve">Le « sens du travail » : enjeux psychiques, sociaux et politiques de l’activité</w:t>
            </w:r>
            <w:r>
              <w:rPr/>
              <w:t xml:space="preserve">, Thomas Coutrot; Alexis Cukier; Marie-Anne Dujarier; Corinne Gaudart; Léonie Hemdat; Dominique Lhuilier; Noémie Morvan; Margaux Trarieux; Emilie Veyrat, Oct 2024, Paris, France</w:t>
            </w:r>
          </w:p>
          <w:p>
            <w:pPr/>
            <w:r>
              <w:rPr/>
              <w:t xml:space="preserve">Communication dans un congrès</w:t>
            </w:r>
          </w:p>
          <w:p>
            <w:pPr/>
            <w:hyperlink r:id="rId24" w:history="1">
              <w:r>
                <w:rPr>
                  <w:color w:val="#410a8c"/>
                  <w:u w:val="single"/>
                </w:rPr>
                <w:t xml:space="preserve">hal-05101275v1</w:t>
              </w:r>
            </w:hyperlink>
          </w:p>
        </w:tc>
      </w:tr>
      <w:tr>
        <w:trPr/>
        <w:tc>
          <w:tcPr>
            <w:noWrap/>
          </w:tcPr>
          <w:p>
            <w:pPr>
              <w:spacing w:after="200"/>
            </w:pPr>
            <w:hyperlink r:id="rId25" w:history="1">
              <w:r>
                <w:rPr>
                  <w:color w:val="1e198e"/>
                  <w:b w:val="1"/>
                  <w:bCs w:val="1"/>
                  <w:u w:val="single"/>
                </w:rPr>
                <w:t xml:space="preserve">Jeu(x) de pouvoir(s) et contre-pouvoir(s) à Dompierre-sur-Besbre : l’usine de Sept-Fons, comme une Église au centre de son village ? (1921 - à nos jours)</w:t>
              </w:r>
            </w:hyperlink>
          </w:p>
          <w:p>
            <w:pPr/>
            <w:hyperlink r:id="rId11" w:history="1">
              <w:r>
                <w:rPr>
                  <w:color w:val="#410a8c"/>
                  <w:u w:val="single"/>
                </w:rPr>
                <w:t xml:space="preserve">Loman-Pierre Charrier</w:t>
              </w:r>
            </w:hyperlink>
          </w:p>
          <w:p>
            <w:pPr/>
            <w:r>
              <w:rPr>
                <w:i w:val="1"/>
                <w:iCs w:val="1"/>
              </w:rPr>
              <w:t xml:space="preserve">Journée d’étude Villages V : Pouvoir au village, villages et pouvoirs</w:t>
            </w:r>
            <w:r>
              <w:rPr/>
              <w:t xml:space="preserve">, Frédéric Trément; Stéphane Gomis, Nov 2024, Clermont-Ferrand, France</w:t>
            </w:r>
          </w:p>
          <w:p>
            <w:pPr/>
            <w:r>
              <w:rPr/>
              <w:t xml:space="preserve">Communication dans un congrès</w:t>
            </w:r>
          </w:p>
          <w:p>
            <w:pPr/>
            <w:hyperlink r:id="rId25" w:history="1">
              <w:r>
                <w:rPr>
                  <w:color w:val="#410a8c"/>
                  <w:u w:val="single"/>
                </w:rPr>
                <w:t xml:space="preserve">hal-05101285v1</w:t>
              </w:r>
            </w:hyperlink>
          </w:p>
        </w:tc>
      </w:tr>
      <w:tr>
        <w:trPr/>
        <w:tc>
          <w:tcPr>
            <w:noWrap/>
          </w:tcPr>
          <w:p>
            <w:pPr>
              <w:spacing w:after="200"/>
            </w:pPr>
            <w:hyperlink r:id="rId26" w:history="1">
              <w:r>
                <w:rPr>
                  <w:color w:val="1e198e"/>
                  <w:b w:val="1"/>
                  <w:bCs w:val="1"/>
                  <w:u w:val="single"/>
                </w:rPr>
                <w:t xml:space="preserve">Le corps et l’esprit à l’épreuve de la chaîne : mise en mouvement d’un immobilisme ouvrier</w:t>
              </w:r>
            </w:hyperlink>
          </w:p>
          <w:p>
            <w:pPr/>
            <w:hyperlink r:id="rId11" w:history="1">
              <w:r>
                <w:rPr>
                  <w:color w:val="#410a8c"/>
                  <w:u w:val="single"/>
                </w:rPr>
                <w:t xml:space="preserve">Loman-Pierre Charrier</w:t>
              </w:r>
            </w:hyperlink>
          </w:p>
          <w:p>
            <w:pPr/>
            <w:r>
              <w:rPr>
                <w:i w:val="1"/>
                <w:iCs w:val="1"/>
              </w:rPr>
              <w:t xml:space="preserve">Gestes, rythmes, et mouvements du commun</w:t>
            </w:r>
            <w:r>
              <w:rPr/>
              <w:t xml:space="preserve">, Rémi Astruc; Madeleine Planeix-Crocker; Fanny Tsang, Oct 2023, Charenton-le-Pont, France</w:t>
            </w:r>
          </w:p>
          <w:p>
            <w:pPr/>
            <w:r>
              <w:rPr/>
              <w:t xml:space="preserve">Communication dans un congrès</w:t>
            </w:r>
          </w:p>
          <w:p>
            <w:pPr/>
            <w:hyperlink r:id="rId26" w:history="1">
              <w:r>
                <w:rPr>
                  <w:color w:val="#410a8c"/>
                  <w:u w:val="single"/>
                </w:rPr>
                <w:t xml:space="preserve">hal-05101266v1</w:t>
              </w:r>
            </w:hyperlink>
          </w:p>
        </w:tc>
      </w:tr>
      <w:tr>
        <w:trPr/>
        <w:tc>
          <w:tcPr>
            <w:noWrap/>
          </w:tcPr>
          <w:p>
            <w:pPr>
              <w:spacing w:after="200"/>
            </w:pPr>
            <w:hyperlink r:id="rId27" w:history="1">
              <w:r>
                <w:rPr>
                  <w:color w:val="1e198e"/>
                  <w:b w:val="1"/>
                  <w:bCs w:val="1"/>
                  <w:u w:val="single"/>
                </w:rPr>
                <w:t xml:space="preserve">Histoire(s) d’Homme(s), histoire(s) d’entreprise : quand l’objet historique vous résiste</w:t>
              </w:r>
            </w:hyperlink>
          </w:p>
          <w:p>
            <w:pPr/>
            <w:hyperlink r:id="rId11" w:history="1">
              <w:r>
                <w:rPr>
                  <w:color w:val="#410a8c"/>
                  <w:u w:val="single"/>
                </w:rPr>
                <w:t xml:space="preserve">Loman-Pierre Charrier</w:t>
              </w:r>
            </w:hyperlink>
          </w:p>
          <w:p>
            <w:pPr/>
            <w:r>
              <w:rPr>
                <w:i w:val="1"/>
                <w:iCs w:val="1"/>
              </w:rPr>
              <w:t xml:space="preserve">Atelier doctoral jeunes chercheurs CHEC - IHMC</w:t>
            </w:r>
            <w:r>
              <w:rPr/>
              <w:t xml:space="preserve">, Joséphine Moulier; Costanza Lugnani, Oct 2023, Clermont-Ferrand, France</w:t>
            </w:r>
          </w:p>
          <w:p>
            <w:pPr/>
            <w:r>
              <w:rPr/>
              <w:t xml:space="preserve">Communication dans un congrès</w:t>
            </w:r>
          </w:p>
          <w:p>
            <w:pPr/>
            <w:hyperlink r:id="rId27" w:history="1">
              <w:r>
                <w:rPr>
                  <w:color w:val="#410a8c"/>
                  <w:u w:val="single"/>
                </w:rPr>
                <w:t xml:space="preserve">hal-05101234v1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Une France sans ouvriers ?</w:t>
              </w:r>
            </w:hyperlink>
          </w:p>
          <w:p>
            <w:pPr/>
            <w:hyperlink r:id="rId11" w:history="1">
              <w:r>
                <w:rPr>
                  <w:color w:val="#410a8c"/>
                  <w:u w:val="single"/>
                </w:rPr>
                <w:t xml:space="preserve">Loman-Pierre Charrier</w:t>
              </w:r>
            </w:hyperlink>
            <w:r>
              <w:rPr/>
              <w:t xml:space="preserve">,</w:t>
            </w:r>
            <w:hyperlink r:id="rId29" w:history="1">
              <w:r>
                <w:rPr>
                  <w:color w:val="#410a8c"/>
                  <w:u w:val="single"/>
                </w:rPr>
                <w:t xml:space="preserve">Amandine Tabutaud</w:t>
              </w:r>
            </w:hyperlink>
            <w:r>
              <w:rPr/>
              <w:t xml:space="preserve">,</w:t>
            </w:r>
            <w:hyperlink r:id="rId30" w:history="1">
              <w:r>
                <w:rPr>
                  <w:color w:val="#410a8c"/>
                  <w:u w:val="single"/>
                </w:rPr>
                <w:t xml:space="preserve">Noël Andrissen</w:t>
              </w:r>
            </w:hyperlink>
            <w:r>
              <w:rPr/>
              <w:t xml:space="preserve">,</w:t>
            </w:r>
            <w:hyperlink r:id="rId31" w:history="1">
              <w:r>
                <w:rPr>
                  <w:color w:val="#410a8c"/>
                  <w:u w:val="single"/>
                </w:rPr>
                <w:t xml:space="preserve">Juliette Ronsin</w:t>
              </w:r>
            </w:hyperlink>
            <w:r>
              <w:rPr/>
              <w:t xml:space="preserve">,</w:t>
            </w:r>
            <w:hyperlink r:id="rId32" w:history="1">
              <w:r>
                <w:rPr>
                  <w:color w:val="#410a8c"/>
                  <w:u w:val="single"/>
                </w:rPr>
                <w:t xml:space="preserve">Romain Castellesi</w:t>
              </w:r>
            </w:hyperlink>
          </w:p>
          <w:p>
            <w:pPr/>
            <w:r>
              <w:rPr/>
              <w:t xml:space="preserve">2025</w:t>
            </w:r>
          </w:p>
          <w:p>
            <w:pPr/>
            <w:r>
              <w:rPr/>
              <w:t xml:space="preserve">Son</w:t>
            </w:r>
          </w:p>
          <w:p>
            <w:pPr/>
            <w:hyperlink r:id="rId28" w:history="1">
              <w:r>
                <w:rPr>
                  <w:color w:val="#410a8c"/>
                  <w:u w:val="single"/>
                </w:rPr>
                <w:t xml:space="preserve">hal-05378215v1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1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man-pierre-charrier" TargetMode="External"/><Relationship Id="rId9" Type="http://schemas.openxmlformats.org/officeDocument/2006/relationships/hyperlink" Target="https://www.idref.fr/284371033" TargetMode="External"/><Relationship Id="rId10" Type="http://schemas.openxmlformats.org/officeDocument/2006/relationships/hyperlink" Target="https://hal.science/hal-05059893v1" TargetMode="External"/><Relationship Id="rId11" Type="http://schemas.openxmlformats.org/officeDocument/2006/relationships/hyperlink" Target="https://hal.science/search/index/?q=*&amp;authFullName_s=Loman-Pierre Charrier" TargetMode="External"/><Relationship Id="rId12" Type="http://schemas.openxmlformats.org/officeDocument/2006/relationships/hyperlink" Target="https://hal.science/search/index/?q=*&amp;authFullName_s=Jos&#233;phine Moulier-Calbris" TargetMode="External"/><Relationship Id="rId13" Type="http://schemas.openxmlformats.org/officeDocument/2006/relationships/hyperlink" Target="https://dx.doi.org/10.4000/13w2y" TargetMode="External"/><Relationship Id="rId14" Type="http://schemas.openxmlformats.org/officeDocument/2006/relationships/hyperlink" Target="https://hal.science/hal-05249878v1" TargetMode="External"/><Relationship Id="rId15" Type="http://schemas.openxmlformats.org/officeDocument/2006/relationships/hyperlink" Target="https://hal.science/hal-05263003v1" TargetMode="External"/><Relationship Id="rId16" Type="http://schemas.openxmlformats.org/officeDocument/2006/relationships/hyperlink" Target="https://dx.doi.org/10.3917/vin.166.0174" TargetMode="External"/><Relationship Id="rId17" Type="http://schemas.openxmlformats.org/officeDocument/2006/relationships/hyperlink" Target="https://hal.science/hal-05101408v1" TargetMode="External"/><Relationship Id="rId18" Type="http://schemas.openxmlformats.org/officeDocument/2006/relationships/hyperlink" Target="https://hal.science/hal-05059901v1" TargetMode="External"/><Relationship Id="rId19" Type="http://schemas.openxmlformats.org/officeDocument/2006/relationships/hyperlink" Target="https://dx.doi.org/10.4000/13w2z" TargetMode="External"/><Relationship Id="rId20" Type="http://schemas.openxmlformats.org/officeDocument/2006/relationships/hyperlink" Target="https://hal.science/hal-05059898v1" TargetMode="External"/><Relationship Id="rId21" Type="http://schemas.openxmlformats.org/officeDocument/2006/relationships/hyperlink" Target="https://dx.doi.org/10.4000/13w2x" TargetMode="External"/><Relationship Id="rId22" Type="http://schemas.openxmlformats.org/officeDocument/2006/relationships/hyperlink" Target="https://hal.science/hal-05603666v1" TargetMode="External"/><Relationship Id="rId23" Type="http://schemas.openxmlformats.org/officeDocument/2006/relationships/hyperlink" Target="https://hal.science/hal-05124886v1" TargetMode="External"/><Relationship Id="rId24" Type="http://schemas.openxmlformats.org/officeDocument/2006/relationships/hyperlink" Target="https://hal.science/hal-05101275v1" TargetMode="External"/><Relationship Id="rId25" Type="http://schemas.openxmlformats.org/officeDocument/2006/relationships/hyperlink" Target="https://hal.science/hal-05101285v1" TargetMode="External"/><Relationship Id="rId26" Type="http://schemas.openxmlformats.org/officeDocument/2006/relationships/hyperlink" Target="https://hal.science/hal-05101266v1" TargetMode="External"/><Relationship Id="rId27" Type="http://schemas.openxmlformats.org/officeDocument/2006/relationships/hyperlink" Target="https://hal.science/hal-05101234v1" TargetMode="External"/><Relationship Id="rId28" Type="http://schemas.openxmlformats.org/officeDocument/2006/relationships/hyperlink" Target="https://hal.science/hal-05378215v1" TargetMode="External"/><Relationship Id="rId29" Type="http://schemas.openxmlformats.org/officeDocument/2006/relationships/hyperlink" Target="https://hal.science/search/index/?q=*&amp;authFullName_s=Amandine Tabutaud" TargetMode="External"/><Relationship Id="rId30" Type="http://schemas.openxmlformats.org/officeDocument/2006/relationships/hyperlink" Target="https://hal.science/search/index/?q=*&amp;authFullName_s=No&#235;l Andrissen" TargetMode="External"/><Relationship Id="rId31" Type="http://schemas.openxmlformats.org/officeDocument/2006/relationships/hyperlink" Target="https://hal.science/search/index/?q=*&amp;authFullName_s=Juliette Ronsin" TargetMode="External"/><Relationship Id="rId32" Type="http://schemas.openxmlformats.org/officeDocument/2006/relationships/hyperlink" Target="https://hal.science/search/index/?q=*&amp;authFullName_s=Romain Castellesi"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Loman-Pierre Charrier</dc:title>
  <dc:description>CV</dc:description>
  <dc:subject/>
  <cp:keywords/>
  <cp:category/>
  <cp:lastModifiedBy/>
  <dcterms:created xsi:type="dcterms:W3CDTF">2026-05-20T23:14:05+02:00</dcterms:created>
  <dcterms:modified xsi:type="dcterms:W3CDTF">2026-05-20T23:14:05+02:00</dcterms:modified>
</cp:coreProperties>
</file>

<file path=docProps/custom.xml><?xml version="1.0" encoding="utf-8"?>
<Properties xmlns="http://schemas.openxmlformats.org/officeDocument/2006/custom-properties" xmlns:vt="http://schemas.openxmlformats.org/officeDocument/2006/docPropsVTypes"/>
</file>