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Roux </w:t>
      </w:r>
      <w:r>
        <w:rPr>
          <w:color w:val="641e6e"/>
        </w:rPr>
        <w:t xml:space="preserve">ATER en Histoire contemporaine –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louis-roux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jaunes aux livres en rose et bleu ? Éditions imprimées de contes populaires et distinction de genre dans le Proche-Orient arabophone (milieu du XIXe siècle-années 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vol. XIX, "Les livres ont-ils un genre? (XVIe-XXe siècles)",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souk au milieu des tombes. Le marché du vendredi au Caire ou la mutation d’un espace funéraire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110, pp.33-52.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⟨10.4000/gc.11987⟩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sīra dans la peau : sur quelques tatouages égyptiens du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/>
              <w:t xml:space="preserve">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⟨10.58079/vqbm⟩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also wished to find a storyteller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⟨10.58079/vqtz⟩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ʿAntar et Baybars héros de leur sīra et du nationalisme arabe, d’après deux textes de Fārūq Khūrshīd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⟨10.58079/vzuk⟩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française des « contes arabes » (xixe et xxe siècles) : la fabrique d’un genre entre Maghreb et Mashreq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contemporaines des littératures arabes et turques en France</w:t>
            </w:r>
            <w:r>
              <w:rPr/>
              <w:t xml:space="preserve">, Sep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radiophoniques de Sīrat ʿAlī al-Zaybaq par Fārūq Khūrshīd. Une étape dans le parcours transmédiatique d’un récit épique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L'épopée est morte, vive l'épique ? », Xe Congrès international du Reare</w:t>
            </w:r>
            <w:r>
              <w:rPr/>
              <w:t xml:space="preserve">, Sep 2024,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sont-ils solubles dans la modernité ? Contes et adab dans les provinces arabes de l’Empire ottoman (fin XIXe–début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débat. Perspectives croisées dans les espaces (post-)impériaux russes, soviétiques et ottomans : Europe centrale et orientale, Balkans, Méditerranée orientale, Caucase et Asie Centrale. Journées doctorales du CETOBaC et du CERCEC 2024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interdisciplinarité contrainte ? Étudier le conte populaire arabe dans une thèse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 « Dialogues indisciplinés »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Dépopulariser le conte ? L’apparition des narrations orales populaires dans les revues intellectuelles et culturelles arabophones (années 1950‑années 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du Caire au temps de la Nahda, un espace de la publicité ? (années 1860-années 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Insaniyyat, Atelier "Réaliser l’espace public : dispositions et dispositifs urbains" (resp. Anna Madœuf)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dialectologie comme sources pour l’histoire des contes populaires arabes (XIXe 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Baybars ou la fin de l'épopée ». Journée d'études du programme ANR LiPoL (Littératures populaires du Levant)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hal-04216927v1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D3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roux" TargetMode="External"/><Relationship Id="rId8" Type="http://schemas.openxmlformats.org/officeDocument/2006/relationships/hyperlink" Target="https://hal.science/hal-04383572v1" TargetMode="External"/><Relationship Id="rId9" Type="http://schemas.openxmlformats.org/officeDocument/2006/relationships/hyperlink" Target="https://hal.science/search/index/?q=*&amp;authFullName_s=Louis Roux" TargetMode="External"/><Relationship Id="rId10" Type="http://schemas.openxmlformats.org/officeDocument/2006/relationships/hyperlink" Target="https://hal.science/hal-04577933v1" TargetMode="External"/><Relationship Id="rId11" Type="http://schemas.openxmlformats.org/officeDocument/2006/relationships/hyperlink" Target="https://hal.science/search/index/?q=*&amp;authFullName_s=Florian Bonnefoi" TargetMode="External"/><Relationship Id="rId12" Type="http://schemas.openxmlformats.org/officeDocument/2006/relationships/hyperlink" Target="https://dx.doi.org/10.4000/gc.11987" TargetMode="External"/><Relationship Id="rId13" Type="http://schemas.openxmlformats.org/officeDocument/2006/relationships/hyperlink" Target="https://hal.science/hal-05088533v1" TargetMode="External"/><Relationship Id="rId14" Type="http://schemas.openxmlformats.org/officeDocument/2006/relationships/hyperlink" Target="https://dx.doi.org/10.58079/vqbm" TargetMode="External"/><Relationship Id="rId15" Type="http://schemas.openxmlformats.org/officeDocument/2006/relationships/hyperlink" Target="https://hal.science/hal-05088529v1" TargetMode="External"/><Relationship Id="rId16" Type="http://schemas.openxmlformats.org/officeDocument/2006/relationships/hyperlink" Target="https://dx.doi.org/10.58079/vqtz" TargetMode="External"/><Relationship Id="rId17" Type="http://schemas.openxmlformats.org/officeDocument/2006/relationships/hyperlink" Target="https://hal.science/hal-05088531v1" TargetMode="External"/><Relationship Id="rId18" Type="http://schemas.openxmlformats.org/officeDocument/2006/relationships/hyperlink" Target="https://dx.doi.org/10.58079/vzuk" TargetMode="External"/><Relationship Id="rId19" Type="http://schemas.openxmlformats.org/officeDocument/2006/relationships/hyperlink" Target="https://hal.science/hal-04734493v1" TargetMode="External"/><Relationship Id="rId20" Type="http://schemas.openxmlformats.org/officeDocument/2006/relationships/hyperlink" Target="https://hal.science/hal-04705930v1" TargetMode="External"/><Relationship Id="rId21" Type="http://schemas.openxmlformats.org/officeDocument/2006/relationships/hyperlink" Target="https://hal.science/hal-04594141v1" TargetMode="External"/><Relationship Id="rId22" Type="http://schemas.openxmlformats.org/officeDocument/2006/relationships/hyperlink" Target="https://hal.science/hal-04217306v1" TargetMode="External"/><Relationship Id="rId23" Type="http://schemas.openxmlformats.org/officeDocument/2006/relationships/hyperlink" Target="https://hal.science/hal-04216871v1" TargetMode="External"/><Relationship Id="rId24" Type="http://schemas.openxmlformats.org/officeDocument/2006/relationships/hyperlink" Target="https://hal.science/hal-04383580v1" TargetMode="External"/><Relationship Id="rId25" Type="http://schemas.openxmlformats.org/officeDocument/2006/relationships/hyperlink" Target="https://hal.science/hal-0421692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Roux</dc:title>
  <dc:description>CV</dc:description>
  <dc:subject/>
  <cp:keywords/>
  <cp:category/>
  <cp:lastModifiedBy/>
  <dcterms:created xsi:type="dcterms:W3CDTF">2026-03-15T06:30:32+01:00</dcterms:created>
  <dcterms:modified xsi:type="dcterms:W3CDTF">2026-03-15T06:30:32+01:00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