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 Gabbiani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luca-gabbiani</w:t>
        </w:r>
      </w:hyperlink>
    </w:p>
    <w:p>
      <w:pPr>
        <w:numPr>
          <w:ilvl w:val="0"/>
          <w:numId w:val="1"/>
        </w:numPr>
      </w:pPr>
      <w:r>
        <w:rPr/>
        <w:t xml:space="preserve"> ORCID : </w:t>
      </w:r>
      <w:hyperlink r:id="rId9" w:history="1">
        <w:r>
          <w:rPr>
            <w:color w:val="#410a8c"/>
            <w:u w:val="single"/>
          </w:rPr>
          <w:t xml:space="preserve">0000-0002-4274-3553</w:t>
        </w:r>
      </w:hyperlink>
    </w:p>
    <w:p>
      <w:pPr>
        <w:numPr>
          <w:ilvl w:val="0"/>
          <w:numId w:val="1"/>
        </w:numPr>
      </w:pPr>
      <w:r>
        <w:rPr/>
        <w:t xml:space="preserve"> IdRef : </w:t>
      </w:r>
      <w:hyperlink r:id="rId10" w:history="1">
        <w:r>
          <w:rPr>
            <w:color w:val="#410a8c"/>
            <w:u w:val="single"/>
          </w:rPr>
          <w:t xml:space="preserve">12242784X</w:t>
        </w:r>
      </w:hyperlink>
    </w:p>
    <w:p>
      <w:pPr>
        <w:spacing w:before="600"/>
      </w:pPr>
    </w:p>
    <w:p>
      <w:pPr>
        <w:pStyle w:val="Heading2"/>
      </w:pPr>
      <w:r>
        <w:rPr>
          <w:color w:val="1e198e"/>
          <w:b w:val="1"/>
          <w:bCs w:val="1"/>
        </w:rPr>
        <w:t xml:space="preserve">Présentation</w:t>
      </w:r>
    </w:p>
    <w:p>
      <w:pPr>
        <w:spacing w:after="100"/>
      </w:pPr>
    </w:p>
    <w:p>
      <w:pPr/>
      <w:r>
        <w:rPr/>
        <w:t xml:space="preserve">Directeur d'études à l'École française d'Extrême-Orient et cumulant à l'École des hautes études en sciences sociales, je m'intéresse à l'histoire sociale des institutions de l'empire Qing (1644-1911), en particulier dans le cadre urbain. Mes travaux ont entre autres porté sur la gouvernance urbaine, sur l'histoire du droit impérial chinois, et sur la formation des savoirs administratifs de la monarchie bureaucratique chinoise.Je m'intéresse à présent à la question du bâti urbain à travers l'empire pour éclairer la nature des rapports sociaux-économiques qu'institue l'immobilier dans les villes de l'empire Qing sur le plan juridique et social, et je travaille aussi à un programme de recherche financé par l'Agence nationale de la recherche scientifique (</w:t>
      </w:r>
      <w:hyperlink r:id="rId11" w:history="1">
        <w:r>
          <w:rPr>
            <w:color w:val="#410a8c"/>
            <w:u w:val="single"/>
          </w:rPr>
          <w:t xml:space="preserve">https://anr.fr/Projet-ANR-24-CE27-4500</w:t>
        </w:r>
      </w:hyperlink>
      <w:r>
        <w:rPr/>
        <w:t xml:space="preserve">) et le National Science and Technology Council (Taiwan) centré sur l'étude de la criminalité au sein de l'empire au 18e et 19e siècles. Ce programme exploite en particulier la documentation judiciaire des quatre grandes collections d'archives locales remontant à la dynastie des Qing et conservées jusqu'à nos jours.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[Compte-rendu] DENNIS, Joseph R., Writing, Publishing, and Reading Local Gazetteers in Imperial China, 1100-1700, Bulletin de l’École française d’Extrême-Orient, 105, p. 405-409</w:t>
              </w:r>
            </w:hyperlink>
          </w:p>
          <w:p>
            <w:pPr/>
            <w:hyperlink r:id="rId13" w:history="1">
              <w:r>
                <w:rPr>
                  <w:color w:val="#410a8c"/>
                  <w:u w:val="single"/>
                </w:rPr>
                <w:t xml:space="preserve">Luca Gabbiani</w:t>
              </w:r>
            </w:hyperlink>
          </w:p>
          <w:p>
            <w:pPr/>
            <w:r>
              <w:rPr>
                <w:i w:val="1"/>
                <w:iCs w:val="1"/>
              </w:rPr>
              <w:t xml:space="preserve">Bulletin de l'Ecole française d'Extrême-Orient</w:t>
            </w:r>
            <w:r>
              <w:rPr/>
              <w:t xml:space="preserve">, 2020</w:t>
            </w:r>
          </w:p>
          <w:p>
            <w:pPr/>
            <w:r>
              <w:rPr/>
              <w:t xml:space="preserve">Article dans une revue</w:t>
            </w:r>
            <w:r>
              <w:rPr/>
              <w:t xml:space="preserve"> (compte-rendu de lecture)</w:t>
            </w:r>
          </w:p>
          <w:p>
            <w:pPr/>
            <w:hyperlink r:id="rId12" w:history="1">
              <w:r>
                <w:rPr>
                  <w:color w:val="#410a8c"/>
                  <w:u w:val="single"/>
                </w:rPr>
                <w:t xml:space="preserve">halshs-03134550v1</w:t>
              </w:r>
            </w:hyperlink>
          </w:p>
        </w:tc>
      </w:tr>
      <w:tr>
        <w:trPr/>
        <w:tc>
          <w:tcPr>
            <w:noWrap/>
          </w:tcPr>
          <w:p>
            <w:pPr>
              <w:spacing w:after="200"/>
            </w:pPr>
            <w:hyperlink r:id="rId14" w:history="1">
              <w:r>
                <w:rPr>
                  <w:color w:val="1e198e"/>
                  <w:b w:val="1"/>
                  <w:bCs w:val="1"/>
                  <w:u w:val="single"/>
                </w:rPr>
                <w:t xml:space="preserve">Yinlun - 引論</w:t>
              </w:r>
            </w:hyperlink>
          </w:p>
          <w:p>
            <w:pPr/>
            <w:hyperlink r:id="rId13" w:history="1">
              <w:r>
                <w:rPr>
                  <w:color w:val="#410a8c"/>
                  <w:u w:val="single"/>
                </w:rPr>
                <w:t xml:space="preserve">Luca Gabbiani</w:t>
              </w:r>
            </w:hyperlink>
          </w:p>
          <w:p>
            <w:pPr/>
            <w:r>
              <w:rPr>
                <w:i w:val="1"/>
                <w:iCs w:val="1"/>
              </w:rPr>
              <w:t xml:space="preserve">Faguo hanxue [Sinologie française]</w:t>
            </w:r>
            <w:r>
              <w:rPr/>
              <w:t xml:space="preserve">, 2018, pp.1-5</w:t>
            </w:r>
          </w:p>
          <w:p>
            <w:pPr/>
            <w:r>
              <w:rPr/>
              <w:t xml:space="preserve">Article dans une revue</w:t>
            </w:r>
          </w:p>
          <w:p>
            <w:pPr/>
            <w:hyperlink r:id="rId14" w:history="1">
              <w:r>
                <w:rPr>
                  <w:color w:val="#410a8c"/>
                  <w:u w:val="single"/>
                </w:rPr>
                <w:t xml:space="preserve">halshs-03134543v1</w:t>
              </w:r>
            </w:hyperlink>
          </w:p>
        </w:tc>
      </w:tr>
      <w:tr>
        <w:trPr/>
        <w:tc>
          <w:tcPr>
            <w:noWrap/>
          </w:tcPr>
          <w:p>
            <w:pPr>
              <w:spacing w:after="200"/>
            </w:pPr>
            <w:hyperlink r:id="rId15" w:history="1">
              <w:r>
                <w:rPr>
                  <w:color w:val="1e198e"/>
                  <w:b w:val="1"/>
                  <w:bCs w:val="1"/>
                  <w:u w:val="single"/>
                </w:rPr>
                <w:t xml:space="preserve">Yinlun - 引論</w:t>
              </w:r>
            </w:hyperlink>
          </w:p>
          <w:p>
            <w:pPr/>
            <w:hyperlink r:id="rId13" w:history="1">
              <w:r>
                <w:rPr>
                  <w:color w:val="#410a8c"/>
                  <w:u w:val="single"/>
                </w:rPr>
                <w:t xml:space="preserve">Luca Gabbiani</w:t>
              </w:r>
            </w:hyperlink>
          </w:p>
          <w:p>
            <w:pPr/>
            <w:r>
              <w:rPr>
                <w:i w:val="1"/>
                <w:iCs w:val="1"/>
              </w:rPr>
              <w:t xml:space="preserve">Faguo hanxue [Sinologie française]</w:t>
            </w:r>
            <w:r>
              <w:rPr/>
              <w:t xml:space="preserve">, 2017, pp.1-9</w:t>
            </w:r>
          </w:p>
          <w:p>
            <w:pPr/>
            <w:r>
              <w:rPr/>
              <w:t xml:space="preserve">Article dans une revue</w:t>
            </w:r>
          </w:p>
          <w:p>
            <w:pPr/>
            <w:hyperlink r:id="rId15" w:history="1">
              <w:r>
                <w:rPr>
                  <w:color w:val="#410a8c"/>
                  <w:u w:val="single"/>
                </w:rPr>
                <w:t xml:space="preserve">halshs-03134544v1</w:t>
              </w:r>
            </w:hyperlink>
          </w:p>
        </w:tc>
      </w:tr>
      <w:tr>
        <w:trPr/>
        <w:tc>
          <w:tcPr>
            <w:noWrap/>
          </w:tcPr>
          <w:p>
            <w:pPr>
              <w:spacing w:after="200"/>
            </w:pPr>
            <w:hyperlink r:id="rId16" w:history="1">
              <w:r>
                <w:rPr>
                  <w:color w:val="1e198e"/>
                  <w:b w:val="1"/>
                  <w:bCs w:val="1"/>
                  <w:u w:val="single"/>
                </w:rPr>
                <w:t xml:space="preserve">[Compte-rendu] Paolo Santagelo, Materials for an Anatomy of Personality in Late Imperial China</w:t>
              </w:r>
            </w:hyperlink>
          </w:p>
          <w:p>
            <w:pPr/>
            <w:hyperlink r:id="rId13" w:history="1">
              <w:r>
                <w:rPr>
                  <w:color w:val="#410a8c"/>
                  <w:u w:val="single"/>
                </w:rPr>
                <w:t xml:space="preserve">Luca Gabbiani</w:t>
              </w:r>
            </w:hyperlink>
          </w:p>
          <w:p>
            <w:pPr/>
            <w:r>
              <w:rPr>
                <w:i w:val="1"/>
                <w:iCs w:val="1"/>
              </w:rPr>
              <w:t xml:space="preserve">Bulletin de l'Ecole française d'Extrême-Orient</w:t>
            </w:r>
            <w:r>
              <w:rPr/>
              <w:t xml:space="preserve">, 2017, pp.490-495</w:t>
            </w:r>
          </w:p>
          <w:p>
            <w:pPr/>
            <w:r>
              <w:rPr/>
              <w:t xml:space="preserve">Article dans une revue</w:t>
            </w:r>
            <w:r>
              <w:rPr/>
              <w:t xml:space="preserve"> (compte-rendu de lecture)</w:t>
            </w:r>
          </w:p>
          <w:p>
            <w:pPr/>
            <w:hyperlink r:id="rId16" w:history="1">
              <w:r>
                <w:rPr>
                  <w:color w:val="#410a8c"/>
                  <w:u w:val="single"/>
                </w:rPr>
                <w:t xml:space="preserve">halshs-03134555v1</w:t>
              </w:r>
            </w:hyperlink>
          </w:p>
        </w:tc>
      </w:tr>
      <w:tr>
        <w:trPr/>
        <w:tc>
          <w:tcPr>
            <w:noWrap/>
          </w:tcPr>
          <w:p>
            <w:pPr>
              <w:spacing w:after="200"/>
            </w:pPr>
            <w:hyperlink r:id="rId17" w:history="1">
              <w:r>
                <w:rPr>
                  <w:color w:val="1e198e"/>
                  <w:b w:val="1"/>
                  <w:bCs w:val="1"/>
                  <w:u w:val="single"/>
                </w:rPr>
                <w:t xml:space="preserve">[Compte-rendu] Stephen Halsey, Quest for Power. European Imperialism and the Making of Chinese Statecraft</w:t>
              </w:r>
            </w:hyperlink>
          </w:p>
          <w:p>
            <w:pPr/>
            <w:hyperlink r:id="rId13" w:history="1">
              <w:r>
                <w:rPr>
                  <w:color w:val="#410a8c"/>
                  <w:u w:val="single"/>
                </w:rPr>
                <w:t xml:space="preserve">Luca Gabbiani</w:t>
              </w:r>
            </w:hyperlink>
          </w:p>
          <w:p>
            <w:pPr/>
            <w:r>
              <w:rPr>
                <w:i w:val="1"/>
                <w:iCs w:val="1"/>
              </w:rPr>
              <w:t xml:space="preserve">Pacific Affairs</w:t>
            </w:r>
            <w:r>
              <w:rPr/>
              <w:t xml:space="preserve">, 2017, pp.345-347</w:t>
            </w:r>
          </w:p>
          <w:p>
            <w:pPr/>
            <w:r>
              <w:rPr/>
              <w:t xml:space="preserve">Article dans une revue</w:t>
            </w:r>
            <w:r>
              <w:rPr/>
              <w:t xml:space="preserve"> (compte-rendu de lecture)</w:t>
            </w:r>
          </w:p>
          <w:p>
            <w:pPr/>
            <w:hyperlink r:id="rId17" w:history="1">
              <w:r>
                <w:rPr>
                  <w:color w:val="#410a8c"/>
                  <w:u w:val="single"/>
                </w:rPr>
                <w:t xml:space="preserve">halshs-03134558v1</w:t>
              </w:r>
            </w:hyperlink>
          </w:p>
        </w:tc>
      </w:tr>
      <w:tr>
        <w:trPr/>
        <w:tc>
          <w:tcPr>
            <w:noWrap/>
          </w:tcPr>
          <w:p>
            <w:pPr>
              <w:spacing w:after="200"/>
            </w:pPr>
            <w:hyperlink r:id="rId18" w:history="1">
              <w:r>
                <w:rPr>
                  <w:color w:val="1e198e"/>
                  <w:b w:val="1"/>
                  <w:bCs w:val="1"/>
                  <w:u w:val="single"/>
                </w:rPr>
                <w:t xml:space="preserve">[Compte-rendu] Shuk-Wah Poon, Negotiating Religion in Modern China: State and Common People in Guangzhou, 1900-1937, 2011</w:t>
              </w:r>
            </w:hyperlink>
          </w:p>
          <w:p>
            <w:pPr/>
            <w:hyperlink r:id="rId13" w:history="1">
              <w:r>
                <w:rPr>
                  <w:color w:val="#410a8c"/>
                  <w:u w:val="single"/>
                </w:rPr>
                <w:t xml:space="preserve">Luca Gabbiani</w:t>
              </w:r>
            </w:hyperlink>
          </w:p>
          <w:p>
            <w:pPr/>
            <w:r>
              <w:rPr>
                <w:i w:val="1"/>
                <w:iCs w:val="1"/>
              </w:rPr>
              <w:t xml:space="preserve">Cahiers d'Extrême-Asie</w:t>
            </w:r>
            <w:r>
              <w:rPr/>
              <w:t xml:space="preserve">, 2011, p. 287-292</w:t>
            </w:r>
          </w:p>
          <w:p>
            <w:pPr/>
            <w:r>
              <w:rPr/>
              <w:t xml:space="preserve">Article dans une revue</w:t>
            </w:r>
            <w:r>
              <w:rPr/>
              <w:t xml:space="preserve"> (compte-rendu de lecture)</w:t>
            </w:r>
          </w:p>
          <w:p>
            <w:pPr/>
            <w:hyperlink r:id="rId18" w:history="1">
              <w:r>
                <w:rPr>
                  <w:color w:val="#410a8c"/>
                  <w:u w:val="single"/>
                </w:rPr>
                <w:t xml:space="preserve">halshs-03134663v1</w:t>
              </w:r>
            </w:hyperlink>
          </w:p>
        </w:tc>
      </w:tr>
      <w:tr>
        <w:trPr/>
        <w:tc>
          <w:tcPr>
            <w:noWrap/>
          </w:tcPr>
          <w:p>
            <w:pPr>
              <w:spacing w:after="200"/>
            </w:pPr>
            <w:hyperlink r:id="rId19" w:history="1">
              <w:r>
                <w:rPr>
                  <w:color w:val="1e198e"/>
                  <w:b w:val="1"/>
                  <w:bCs w:val="1"/>
                  <w:u w:val="single"/>
                </w:rPr>
                <w:t xml:space="preserve">Ruth Rogaski, Hygienic Modernity. Meanings of Health and Disease in Treaty-port China, (Asia : Local Studies / Global Themes, 9) 2004</w:t>
              </w:r>
            </w:hyperlink>
          </w:p>
          <w:p>
            <w:pPr/>
            <w:hyperlink r:id="rId13" w:history="1">
              <w:r>
                <w:rPr>
                  <w:color w:val="#410a8c"/>
                  <w:u w:val="single"/>
                </w:rPr>
                <w:t xml:space="preserve">Luca Gabbiani</w:t>
              </w:r>
            </w:hyperlink>
          </w:p>
          <w:p>
            <w:pPr/>
            <w:r>
              <w:rPr>
                <w:i w:val="1"/>
                <w:iCs w:val="1"/>
              </w:rPr>
              <w:t xml:space="preserve">Études Chinoises</w:t>
            </w:r>
            <w:r>
              <w:rPr/>
              <w:t xml:space="preserve">, 2006, pp.464 - 475</w:t>
            </w:r>
          </w:p>
          <w:p>
            <w:pPr/>
            <w:r>
              <w:rPr/>
              <w:t xml:space="preserve">Article dans une revue</w:t>
            </w:r>
            <w:r>
              <w:rPr/>
              <w:t xml:space="preserve"> (compte-rendu de lecture)</w:t>
            </w:r>
          </w:p>
          <w:p>
            <w:pPr/>
            <w:hyperlink r:id="rId19" w:history="1">
              <w:r>
                <w:rPr>
                  <w:color w:val="#410a8c"/>
                  <w:u w:val="single"/>
                </w:rPr>
                <w:t xml:space="preserve">halshs-02512889v1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Sous tutelle. Biens sans maître et successions vacantes dans une perspective comparative, XIIIe-XXe siècles</w:t>
              </w:r>
            </w:hyperlink>
          </w:p>
          <w:p>
            <w:pPr/>
            <w:hyperlink r:id="rId13" w:history="1">
              <w:r>
                <w:rPr>
                  <w:color w:val="#410a8c"/>
                  <w:u w:val="single"/>
                </w:rPr>
                <w:t xml:space="preserve">Luca Gabbiani</w:t>
              </w:r>
            </w:hyperlink>
            <w:r>
              <w:rPr/>
              <w:t xml:space="preserve">,</w:t>
            </w:r>
            <w:hyperlink r:id="rId21" w:history="1">
              <w:r>
                <w:rPr>
                  <w:color w:val="#410a8c"/>
                  <w:u w:val="single"/>
                </w:rPr>
                <w:t xml:space="preserve">Alessandro Buono</w:t>
              </w:r>
            </w:hyperlink>
          </w:p>
          <w:p>
            <w:pPr/>
            <w:r>
              <w:rPr>
                <w:i w:val="1"/>
                <w:iCs w:val="1"/>
              </w:rPr>
              <w:t xml:space="preserve">L'Atelier du Centre de recherches historiques</w:t>
            </w:r>
            <w:r>
              <w:rPr/>
              <w:t xml:space="preserve">, 22, 2020, </w:t>
            </w:r>
            <w:hyperlink r:id="rId22" w:history="1">
              <w:r>
                <w:rPr>
                  <w:color w:val="#410a8c"/>
                  <w:u w:val="single"/>
                </w:rPr>
                <w:t xml:space="preserve">⟨10.4000/acrh.10893⟩</w:t>
              </w:r>
            </w:hyperlink>
          </w:p>
          <w:p>
            <w:pPr/>
            <w:r>
              <w:rPr/>
              <w:t xml:space="preserve">N°spécial de revue/special issue</w:t>
            </w:r>
          </w:p>
          <w:p>
            <w:pPr/>
            <w:hyperlink r:id="rId20" w:history="1">
              <w:r>
                <w:rPr>
                  <w:color w:val="#410a8c"/>
                  <w:u w:val="single"/>
                </w:rPr>
                <w:t xml:space="preserve">halshs-03134568v1</w:t>
              </w:r>
            </w:hyperlink>
          </w:p>
        </w:tc>
      </w:tr>
      <w:tr>
        <w:trPr/>
        <w:tc>
          <w:tcPr>
            <w:noWrap/>
          </w:tcPr>
          <w:p>
            <w:pPr>
              <w:spacing w:after="200"/>
            </w:pPr>
            <w:hyperlink r:id="rId23" w:history="1">
              <w:r>
                <w:rPr>
                  <w:color w:val="1e198e"/>
                  <w:b w:val="1"/>
                  <w:bCs w:val="1"/>
                  <w:u w:val="single"/>
                </w:rPr>
                <w:t xml:space="preserve">Jiuxue xinzhi – Zhong Ou zhishi yu jishu zhi yanbian 舊學新知 – 中歐知識與技術之演變</w:t>
              </w:r>
            </w:hyperlink>
          </w:p>
          <w:p>
            <w:pPr/>
            <w:hyperlink r:id="rId13" w:history="1">
              <w:r>
                <w:rPr>
                  <w:color w:val="#410a8c"/>
                  <w:u w:val="single"/>
                </w:rPr>
                <w:t xml:space="preserve">Luca Gabbiani</w:t>
              </w:r>
            </w:hyperlink>
            <w:r>
              <w:rPr/>
              <w:t xml:space="preserve">,</w:t>
            </w:r>
            <w:hyperlink r:id="rId24" w:history="1">
              <w:r>
                <w:rPr>
                  <w:color w:val="#410a8c"/>
                  <w:u w:val="single"/>
                </w:rPr>
                <w:t xml:space="preserve">Zhang Baichun</w:t>
              </w:r>
            </w:hyperlink>
          </w:p>
          <w:p>
            <w:pPr/>
            <w:r>
              <w:rPr>
                <w:i w:val="1"/>
                <w:iCs w:val="1"/>
              </w:rPr>
              <w:t xml:space="preserve">Faguo hanxue [Sinologie française]</w:t>
            </w:r>
            <w:r>
              <w:rPr/>
              <w:t xml:space="preserve">, 18, 2018</w:t>
            </w:r>
          </w:p>
          <w:p>
            <w:pPr/>
            <w:r>
              <w:rPr/>
              <w:t xml:space="preserve">N°spécial de revue/special issue</w:t>
            </w:r>
          </w:p>
          <w:p>
            <w:pPr/>
            <w:hyperlink r:id="rId23" w:history="1">
              <w:r>
                <w:rPr>
                  <w:color w:val="#410a8c"/>
                  <w:u w:val="single"/>
                </w:rPr>
                <w:t xml:space="preserve">halshs-03134585v1</w:t>
              </w:r>
            </w:hyperlink>
          </w:p>
        </w:tc>
      </w:tr>
      <w:tr>
        <w:trPr/>
        <w:tc>
          <w:tcPr>
            <w:noWrap/>
          </w:tcPr>
          <w:p>
            <w:pPr>
              <w:spacing w:after="200"/>
            </w:pPr>
            <w:hyperlink r:id="rId25" w:history="1">
              <w:r>
                <w:rPr>
                  <w:color w:val="1e198e"/>
                  <w:b w:val="1"/>
                  <w:bCs w:val="1"/>
                  <w:u w:val="single"/>
                </w:rPr>
                <w:t xml:space="preserve">Quanli yu zhanbu 權利與占卜</w:t>
              </w:r>
            </w:hyperlink>
          </w:p>
          <w:p>
            <w:pPr/>
            <w:hyperlink r:id="rId13" w:history="1">
              <w:r>
                <w:rPr>
                  <w:color w:val="#410a8c"/>
                  <w:u w:val="single"/>
                </w:rPr>
                <w:t xml:space="preserve">Luca Gabbiani</w:t>
              </w:r>
            </w:hyperlink>
            <w:r>
              <w:rPr/>
              <w:t xml:space="preserve">,</w:t>
            </w:r>
            <w:hyperlink r:id="rId26" w:history="1">
              <w:r>
                <w:rPr>
                  <w:color w:val="#410a8c"/>
                  <w:u w:val="single"/>
                </w:rPr>
                <w:t xml:space="preserve">Zhang Wei</w:t>
              </w:r>
            </w:hyperlink>
          </w:p>
          <w:p>
            <w:pPr/>
            <w:r>
              <w:rPr>
                <w:i w:val="1"/>
                <w:iCs w:val="1"/>
              </w:rPr>
              <w:t xml:space="preserve">Faguo hanxue [Sinologie française]</w:t>
            </w:r>
            <w:r>
              <w:rPr/>
              <w:t xml:space="preserve">, 17, 2017</w:t>
            </w:r>
          </w:p>
          <w:p>
            <w:pPr/>
            <w:r>
              <w:rPr/>
              <w:t xml:space="preserve">N°spécial de revue/special issue</w:t>
            </w:r>
          </w:p>
          <w:p>
            <w:pPr/>
            <w:hyperlink r:id="rId25" w:history="1">
              <w:r>
                <w:rPr>
                  <w:color w:val="#410a8c"/>
                  <w:u w:val="single"/>
                </w:rPr>
                <w:t xml:space="preserve">halshs-03134592v1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Handbooks and Anthologies for Officials in Imperial China: A Descriptive and Critical Bibliography</w:t>
              </w:r>
            </w:hyperlink>
          </w:p>
          <w:p>
            <w:pPr/>
            <w:hyperlink r:id="rId28" w:history="1">
              <w:r>
                <w:rPr>
                  <w:color w:val="#410a8c"/>
                  <w:u w:val="single"/>
                </w:rPr>
                <w:t xml:space="preserve">Pierre-Étienne Will</w:t>
              </w:r>
            </w:hyperlink>
            <w:r>
              <w:rPr/>
              <w:t xml:space="preserve">,</w:t>
            </w:r>
            <w:hyperlink r:id="rId29" w:history="1">
              <w:r>
                <w:rPr>
                  <w:color w:val="#410a8c"/>
                  <w:u w:val="single"/>
                </w:rPr>
                <w:t xml:space="preserve">Jérôme Gong Tao 巩涛 (j. Bourgon), Bourgon</w:t>
              </w:r>
            </w:hyperlink>
            <w:r>
              <w:rPr/>
              <w:t xml:space="preserve">,</w:t>
            </w:r>
            <w:hyperlink r:id="rId30" w:history="1">
              <w:r>
                <w:rPr>
                  <w:color w:val="#410a8c"/>
                  <w:u w:val="single"/>
                </w:rPr>
                <w:t xml:space="preserve">Chen Li</w:t>
              </w:r>
            </w:hyperlink>
            <w:r>
              <w:rPr/>
              <w:t xml:space="preserve">,</w:t>
            </w:r>
            <w:hyperlink r:id="rId13" w:history="1">
              <w:r>
                <w:rPr>
                  <w:color w:val="#410a8c"/>
                  <w:u w:val="single"/>
                </w:rPr>
                <w:t xml:space="preserve">Luca Gabbiani</w:t>
              </w:r>
            </w:hyperlink>
            <w:r>
              <w:rPr/>
              <w:t xml:space="preserve">,</w:t>
            </w:r>
            <w:hyperlink r:id="rId31" w:history="1">
              <w:r>
                <w:rPr>
                  <w:color w:val="#410a8c"/>
                  <w:u w:val="single"/>
                </w:rPr>
                <w:t xml:space="preserve">Claude Chevaleyre</w:t>
              </w:r>
            </w:hyperlink>
            <w:r>
              <w:rPr/>
              <w:t xml:space="preserve">et al.</w:t>
            </w:r>
          </w:p>
          <w:p>
            <w:pPr/>
            <w:r>
              <w:rPr/>
              <w:t xml:space="preserve">Brill, 2 vols., 1490 p., 2020</w:t>
            </w:r>
          </w:p>
          <w:p>
            <w:pPr/>
            <w:r>
              <w:rPr/>
              <w:t xml:space="preserve">Ouvrages</w:t>
            </w:r>
          </w:p>
          <w:p>
            <w:pPr/>
            <w:hyperlink r:id="rId27" w:history="1">
              <w:r>
                <w:rPr>
                  <w:color w:val="#410a8c"/>
                  <w:u w:val="single"/>
                </w:rPr>
                <w:t xml:space="preserve">halshs-03135749v1</w:t>
              </w:r>
            </w:hyperlink>
          </w:p>
        </w:tc>
      </w:tr>
      <w:tr>
        <w:trPr/>
        <w:tc>
          <w:tcPr>
            <w:noWrap/>
          </w:tcPr>
          <w:p>
            <w:pPr>
              <w:spacing w:after="200"/>
            </w:pPr>
            <w:hyperlink r:id="rId32" w:history="1">
              <w:r>
                <w:rPr>
                  <w:color w:val="1e198e"/>
                  <w:b w:val="1"/>
                  <w:bCs w:val="1"/>
                  <w:u w:val="single"/>
                </w:rPr>
                <w:t xml:space="preserve">Xianghuo xinyuan – Ming Qing zhi Minguo shiqi Zhongguo chengshi de simiao yu shimin 香火新緣 ¬– 明清至民國時期中國城市的寺廟與市民</w:t>
              </w:r>
            </w:hyperlink>
          </w:p>
          <w:p>
            <w:pPr/>
            <w:hyperlink r:id="rId33" w:history="1">
              <w:r>
                <w:rPr>
                  <w:color w:val="#410a8c"/>
                  <w:u w:val="single"/>
                </w:rPr>
                <w:t xml:space="preserve">Marianne Bujard</w:t>
              </w:r>
            </w:hyperlink>
            <w:r>
              <w:rPr/>
              <w:t xml:space="preserve">,</w:t>
            </w:r>
            <w:hyperlink r:id="rId13" w:history="1">
              <w:r>
                <w:rPr>
                  <w:color w:val="#410a8c"/>
                  <w:u w:val="single"/>
                </w:rPr>
                <w:t xml:space="preserve">Luca Gabbiani</w:t>
              </w:r>
            </w:hyperlink>
          </w:p>
          <w:p>
            <w:pPr/>
            <w:r>
              <w:rPr/>
              <w:t xml:space="preserve">Zhongxin chubanshe., 2018</w:t>
            </w:r>
          </w:p>
          <w:p>
            <w:pPr/>
            <w:r>
              <w:rPr/>
              <w:t xml:space="preserve">Ouvrages</w:t>
            </w:r>
          </w:p>
          <w:p>
            <w:pPr/>
            <w:hyperlink r:id="rId32" w:history="1">
              <w:r>
                <w:rPr>
                  <w:color w:val="#410a8c"/>
                  <w:u w:val="single"/>
                </w:rPr>
                <w:t xml:space="preserve">halshs-03134580v1</w:t>
              </w:r>
            </w:hyperlink>
          </w:p>
        </w:tc>
      </w:tr>
      <w:tr>
        <w:trPr/>
        <w:tc>
          <w:tcPr>
            <w:noWrap/>
          </w:tcPr>
          <w:p>
            <w:pPr>
              <w:spacing w:after="200"/>
            </w:pPr>
            <w:hyperlink r:id="rId34" w:history="1">
              <w:r>
                <w:rPr>
                  <w:color w:val="1e198e"/>
                  <w:b w:val="1"/>
                  <w:bCs w:val="1"/>
                  <w:u w:val="single"/>
                </w:rPr>
                <w:t xml:space="preserve">Pékin à l’ombre du Mandat céleste : vie quotidienne et gouvernement urbain sous la dynastie Qing (1644-1911)</w:t>
              </w:r>
            </w:hyperlink>
          </w:p>
          <w:p>
            <w:pPr/>
            <w:hyperlink r:id="rId13" w:history="1">
              <w:r>
                <w:rPr>
                  <w:color w:val="#410a8c"/>
                  <w:u w:val="single"/>
                </w:rPr>
                <w:t xml:space="preserve">Luca Gabbiani</w:t>
              </w:r>
            </w:hyperlink>
          </w:p>
          <w:p>
            <w:pPr/>
            <w:r>
              <w:rPr/>
              <w:t xml:space="preserve">Éditions de l’École des Hautes Études en Sciences Sociales, 288 p., 2011</w:t>
            </w:r>
          </w:p>
          <w:p>
            <w:pPr/>
            <w:r>
              <w:rPr/>
              <w:t xml:space="preserve">Ouvrages</w:t>
            </w:r>
          </w:p>
          <w:p>
            <w:pPr/>
            <w:hyperlink r:id="rId34" w:history="1">
              <w:r>
                <w:rPr>
                  <w:color w:val="#410a8c"/>
                  <w:u w:val="single"/>
                </w:rPr>
                <w:t xml:space="preserve">halshs-03134528v1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formes de la ville. Histoire urbaine chinoise et sinologie française au XXe siècle</w:t>
              </w:r>
            </w:hyperlink>
          </w:p>
          <w:p>
            <w:pPr/>
            <w:hyperlink r:id="rId13" w:history="1">
              <w:r>
                <w:rPr>
                  <w:color w:val="#410a8c"/>
                  <w:u w:val="single"/>
                </w:rPr>
                <w:t xml:space="preserve">Luca Gabbiani</w:t>
              </w:r>
            </w:hyperlink>
          </w:p>
          <w:p>
            <w:pPr/>
            <w:r>
              <w:rPr>
                <w:i w:val="1"/>
                <w:iCs w:val="1"/>
              </w:rPr>
              <w:t xml:space="preserve">Jean-Pierre Abel-Rémusat et ses successeurs. Deux cents ans de sinologie française en France et en Chine</w:t>
            </w:r>
            <w:r>
              <w:rPr/>
              <w:t xml:space="preserve">, Académie des Inscriptions et Belles-lettres; Editions Peeters, pp.475-492, 2020</w:t>
            </w:r>
          </w:p>
          <w:p>
            <w:pPr/>
            <w:r>
              <w:rPr/>
              <w:t xml:space="preserve">Chapitre d'ouvrage</w:t>
            </w:r>
          </w:p>
          <w:p>
            <w:pPr/>
            <w:hyperlink r:id="rId35" w:history="1">
              <w:r>
                <w:rPr>
                  <w:color w:val="#410a8c"/>
                  <w:u w:val="single"/>
                </w:rPr>
                <w:t xml:space="preserve">halshs-03134535v1</w:t>
              </w:r>
            </w:hyperlink>
          </w:p>
        </w:tc>
      </w:tr>
      <w:tr>
        <w:trPr/>
        <w:tc>
          <w:tcPr>
            <w:noWrap/>
          </w:tcPr>
          <w:p>
            <w:pPr>
              <w:spacing w:after="200"/>
            </w:pPr>
            <w:hyperlink r:id="rId36" w:history="1">
              <w:r>
                <w:rPr>
                  <w:color w:val="1e198e"/>
                  <w:b w:val="1"/>
                  <w:bCs w:val="1"/>
                  <w:u w:val="single"/>
                </w:rPr>
                <w:t xml:space="preserve">Qingmo Minchu de simiao yu chengshi fangdichan suoyouquan - 清末民初的寺廟與城市房地產所有權</w:t>
              </w:r>
            </w:hyperlink>
          </w:p>
          <w:p>
            <w:pPr/>
            <w:hyperlink r:id="rId13" w:history="1">
              <w:r>
                <w:rPr>
                  <w:color w:val="#410a8c"/>
                  <w:u w:val="single"/>
                </w:rPr>
                <w:t xml:space="preserve">Luca Gabbiani</w:t>
              </w:r>
            </w:hyperlink>
          </w:p>
          <w:p>
            <w:pPr/>
            <w:r>
              <w:rPr>
                <w:i w:val="1"/>
                <w:iCs w:val="1"/>
              </w:rPr>
              <w:t xml:space="preserve">Xianghuo xinyuan – Ming Qing zhi Minguo shiqi Zhongguo chengshi de simiao yu shimin [Le temple et ses acteurs – Temples et citadins dans les villes chinoises de la dynastie des Ming à la période républicaine]</w:t>
            </w:r>
            <w:r>
              <w:rPr/>
              <w:t xml:space="preserve">, Zhongxin chuban jituan, pp.113-129, 2018</w:t>
            </w:r>
          </w:p>
          <w:p>
            <w:pPr/>
            <w:r>
              <w:rPr/>
              <w:t xml:space="preserve">Chapitre d'ouvrage</w:t>
            </w:r>
          </w:p>
          <w:p>
            <w:pPr/>
            <w:hyperlink r:id="rId36" w:history="1">
              <w:r>
                <w:rPr>
                  <w:color w:val="#410a8c"/>
                  <w:u w:val="single"/>
                </w:rPr>
                <w:t xml:space="preserve">halshs-03134540v1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78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gabbiani" TargetMode="External"/><Relationship Id="rId9" Type="http://schemas.openxmlformats.org/officeDocument/2006/relationships/hyperlink" Target="https://orcid.org/0000-0002-4274-3553" TargetMode="External"/><Relationship Id="rId10" Type="http://schemas.openxmlformats.org/officeDocument/2006/relationships/hyperlink" Target="https://www.idref.fr/12242784X" TargetMode="External"/><Relationship Id="rId11" Type="http://schemas.openxmlformats.org/officeDocument/2006/relationships/hyperlink" Target="https://anr.fr/Projet-ANR-24-CE27-4500" TargetMode="External"/><Relationship Id="rId12" Type="http://schemas.openxmlformats.org/officeDocument/2006/relationships/hyperlink" Target="https://shs.hal.science/halshs-03134550v1" TargetMode="External"/><Relationship Id="rId13" Type="http://schemas.openxmlformats.org/officeDocument/2006/relationships/hyperlink" Target="https://hal.science/search/index/?q=*&amp;authFullName_s=Luca Gabbiani" TargetMode="External"/><Relationship Id="rId14" Type="http://schemas.openxmlformats.org/officeDocument/2006/relationships/hyperlink" Target="https://shs.hal.science/halshs-03134543v1" TargetMode="External"/><Relationship Id="rId15" Type="http://schemas.openxmlformats.org/officeDocument/2006/relationships/hyperlink" Target="https://shs.hal.science/halshs-03134544v1" TargetMode="External"/><Relationship Id="rId16" Type="http://schemas.openxmlformats.org/officeDocument/2006/relationships/hyperlink" Target="https://shs.hal.science/halshs-03134555v1" TargetMode="External"/><Relationship Id="rId17" Type="http://schemas.openxmlformats.org/officeDocument/2006/relationships/hyperlink" Target="https://shs.hal.science/halshs-03134558v1" TargetMode="External"/><Relationship Id="rId18" Type="http://schemas.openxmlformats.org/officeDocument/2006/relationships/hyperlink" Target="https://shs.hal.science/halshs-03134663v1" TargetMode="External"/><Relationship Id="rId19" Type="http://schemas.openxmlformats.org/officeDocument/2006/relationships/hyperlink" Target="https://shs.hal.science/halshs-02512889v1" TargetMode="External"/><Relationship Id="rId20" Type="http://schemas.openxmlformats.org/officeDocument/2006/relationships/hyperlink" Target="https://shs.hal.science/halshs-03134568v1" TargetMode="External"/><Relationship Id="rId21" Type="http://schemas.openxmlformats.org/officeDocument/2006/relationships/hyperlink" Target="https://hal.science/search/index/?q=*&amp;authFullName_s=Alessandro Buono" TargetMode="External"/><Relationship Id="rId22" Type="http://schemas.openxmlformats.org/officeDocument/2006/relationships/hyperlink" Target="https://dx.doi.org/10.4000/acrh.10893" TargetMode="External"/><Relationship Id="rId23" Type="http://schemas.openxmlformats.org/officeDocument/2006/relationships/hyperlink" Target="https://shs.hal.science/halshs-03134585v1" TargetMode="External"/><Relationship Id="rId24" Type="http://schemas.openxmlformats.org/officeDocument/2006/relationships/hyperlink" Target="https://hal.science/search/index/?q=*&amp;authFullName_s=Zhang Baichun" TargetMode="External"/><Relationship Id="rId25" Type="http://schemas.openxmlformats.org/officeDocument/2006/relationships/hyperlink" Target="https://shs.hal.science/halshs-03134592v1" TargetMode="External"/><Relationship Id="rId26" Type="http://schemas.openxmlformats.org/officeDocument/2006/relationships/hyperlink" Target="https://hal.science/search/index/?q=*&amp;authFullName_s=Zhang Wei" TargetMode="External"/><Relationship Id="rId27" Type="http://schemas.openxmlformats.org/officeDocument/2006/relationships/hyperlink" Target="https://shs.hal.science/halshs-03135749v1" TargetMode="External"/><Relationship Id="rId28" Type="http://schemas.openxmlformats.org/officeDocument/2006/relationships/hyperlink" Target="https://hal.science/search/index/?q=*&amp;authFullName_s=Pierre-&#201;tienne Will" TargetMode="External"/><Relationship Id="rId29" Type="http://schemas.openxmlformats.org/officeDocument/2006/relationships/hyperlink" Target="https://hal.science/search/index/?q=*&amp;authFullName_s=J&#233;r&#244;me Gong Tao &#24041;&#28059; (j. Bourgon), Bourgon" TargetMode="External"/><Relationship Id="rId30" Type="http://schemas.openxmlformats.org/officeDocument/2006/relationships/hyperlink" Target="https://hal.science/search/index/?q=*&amp;authFullName_s=Chen Li" TargetMode="External"/><Relationship Id="rId31" Type="http://schemas.openxmlformats.org/officeDocument/2006/relationships/hyperlink" Target="https://hal.science/search/index/?q=*&amp;authFullName_s=Claude Chevaleyre" TargetMode="External"/><Relationship Id="rId32" Type="http://schemas.openxmlformats.org/officeDocument/2006/relationships/hyperlink" Target="https://shs.hal.science/halshs-03134580v1" TargetMode="External"/><Relationship Id="rId33" Type="http://schemas.openxmlformats.org/officeDocument/2006/relationships/hyperlink" Target="https://hal.science/search/index/?q=*&amp;authFullName_s=Marianne Bujard" TargetMode="External"/><Relationship Id="rId34" Type="http://schemas.openxmlformats.org/officeDocument/2006/relationships/hyperlink" Target="https://shs.hal.science/halshs-03134528v1" TargetMode="External"/><Relationship Id="rId35" Type="http://schemas.openxmlformats.org/officeDocument/2006/relationships/hyperlink" Target="https://shs.hal.science/halshs-03134535v1" TargetMode="External"/><Relationship Id="rId36" Type="http://schemas.openxmlformats.org/officeDocument/2006/relationships/hyperlink" Target="https://shs.hal.science/halshs-03134540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 Gabbiani</dc:title>
  <dc:description>CV</dc:description>
  <dc:subject/>
  <cp:keywords/>
  <cp:category/>
  <cp:lastModifiedBy/>
  <dcterms:created xsi:type="dcterms:W3CDTF">2026-04-28T03:04:34+02:00</dcterms:created>
  <dcterms:modified xsi:type="dcterms:W3CDTF">2026-04-28T03:04:34+02:00</dcterms:modified>
</cp:coreProperties>
</file>

<file path=docProps/custom.xml><?xml version="1.0" encoding="utf-8"?>
<Properties xmlns="http://schemas.openxmlformats.org/officeDocument/2006/custom-properties" xmlns:vt="http://schemas.openxmlformats.org/officeDocument/2006/docPropsVTypes"/>
</file>