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Maria Orlandi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lucia-maria-orlandi</w:t>
        </w:r>
      </w:hyperlink>
    </w:p>
    <w:p>
      <w:pPr>
        <w:numPr>
          <w:ilvl w:val="0"/>
          <w:numId w:val="1"/>
        </w:numPr>
      </w:pPr>
      <w:r>
        <w:rPr/>
        <w:t xml:space="preserve"> ORCID : </w:t>
      </w:r>
      <w:hyperlink r:id="rId8" w:history="1">
        <w:r>
          <w:rPr>
            <w:color w:val="#410a8c"/>
            <w:u w:val="single"/>
          </w:rPr>
          <w:t xml:space="preserve">0000-0002-1370-7780</w:t>
        </w:r>
      </w:hyperlink>
    </w:p>
    <w:p>
      <w:pPr>
        <w:numPr>
          <w:ilvl w:val="0"/>
          <w:numId w:val="1"/>
        </w:numPr>
      </w:pPr>
      <w:r>
        <w:rPr/>
        <w:t xml:space="preserve"> IdRef : </w:t>
      </w:r>
      <w:hyperlink r:id="rId9" w:history="1">
        <w:r>
          <w:rPr>
            <w:color w:val="#410a8c"/>
            <w:u w:val="single"/>
          </w:rPr>
          <w:t xml:space="preserve">204397782</w:t>
        </w:r>
      </w:hyperlink>
    </w:p>
    <w:p>
      <w:pPr>
        <w:numPr>
          <w:ilvl w:val="0"/>
          <w:numId w:val="1"/>
        </w:numPr>
      </w:pPr>
      <w:r>
        <w:rPr/>
        <w:t xml:space="preserve"> VIAF : </w:t>
      </w:r>
      <w:hyperlink r:id="rId10" w:history="1">
        <w:r>
          <w:rPr>
            <w:color w:val="#410a8c"/>
            <w:u w:val="single"/>
          </w:rPr>
          <w:t xml:space="preserve">49151050123733411034</w:t>
        </w:r>
      </w:hyperlink>
    </w:p>
    <w:p>
      <w:pPr>
        <w:spacing w:before="600"/>
      </w:pPr>
    </w:p>
    <w:p>
      <w:pPr>
        <w:pStyle w:val="Heading2"/>
      </w:pPr>
      <w:r>
        <w:rPr>
          <w:color w:val="1e198e"/>
          <w:b w:val="1"/>
          <w:bCs w:val="1"/>
        </w:rPr>
        <w:t xml:space="preserve">Présentation</w:t>
      </w:r>
    </w:p>
    <w:p>
      <w:pPr>
        <w:spacing w:after="100"/>
      </w:pPr>
    </w:p>
    <w:p>
      <w:pPr/>
      <w:r>
        <w:rPr/>
        <w:t xml:space="preserve">**Titres: **</w:t>
      </w:r>
    </w:p>
    <w:p>
      <w:pPr/>
      <w:r>
        <w:rPr/>
        <w:t xml:space="preserve">Docteure en Études médiévales (Paris IV - Sorbonne Université)Dottore di ricerca in Studi sul patrimonio culturale (Alma Mater Studiorum Università di Bologna)</w:t>
      </w:r>
    </w:p>
    <w:p>
      <w:pPr/>
      <w:r>
        <w:rPr/>
        <w:t xml:space="preserve">**Domaines de recherche : **</w:t>
      </w:r>
    </w:p>
    <w:p>
      <w:pPr>
        <w:numPr>
          <w:ilvl w:val="0"/>
          <w:numId w:val="2"/>
        </w:numPr>
      </w:pPr>
      <w:r>
        <w:rPr/>
        <w:t xml:space="preserve">Sigillographie tardoantique et byzantine</w:t>
      </w:r>
    </w:p>
    <w:p>
      <w:pPr>
        <w:numPr>
          <w:ilvl w:val="0"/>
          <w:numId w:val="2"/>
        </w:numPr>
      </w:pPr>
      <w:r>
        <w:rPr/>
        <w:t xml:space="preserve">Épigraphie tardoantique et byzantine</w:t>
      </w:r>
    </w:p>
    <w:p>
      <w:pPr>
        <w:numPr>
          <w:ilvl w:val="0"/>
          <w:numId w:val="2"/>
        </w:numPr>
      </w:pPr>
      <w:r>
        <w:rPr/>
        <w:t xml:space="preserve">Christianisation des mœurs et de la culture matérielle</w:t>
      </w:r>
    </w:p>
    <w:p>
      <w:pPr>
        <w:numPr>
          <w:ilvl w:val="0"/>
          <w:numId w:val="2"/>
        </w:numPr>
      </w:pPr>
      <w:r>
        <w:rPr/>
        <w:t xml:space="preserve">Architecture domestique et religieuse de l’Antiquité tardive et du haut Moyen Âge</w:t>
      </w:r>
    </w:p>
    <w:p>
      <w:pPr>
        <w:numPr>
          <w:ilvl w:val="0"/>
          <w:numId w:val="2"/>
        </w:numPr>
      </w:pPr>
      <w:r>
        <w:rPr/>
        <w:t xml:space="preserve">Humanité numériques : bases de données</w:t>
      </w:r>
    </w:p>
    <w:p>
      <w:pPr/>
      <w:r>
        <w:rPr/>
        <w:t xml:space="preserve">Idhal : 	lucia-maria-orlandiORCID : </w:t>
      </w:r>
      <w:hyperlink r:id="rId8" w:history="1">
        <w:r>
          <w:rPr>
            <w:color w:val="#410a8c"/>
            <w:u w:val="single"/>
          </w:rPr>
          <w:t xml:space="preserve">https://orcid.org/0000-0002-1370-7780</w:t>
        </w:r>
      </w:hyperlink>
    </w:p>
    <w:p>
      <w:pPr/>
      <w:r>
        <w:rPr/>
        <w:t xml:space="preserve">**Projets en cours: **</w:t>
      </w:r>
    </w:p>
    <w:p>
      <w:pPr/>
      <w:r>
        <w:rPr>
          <w:i w:val="1"/>
          <w:iCs w:val="1"/>
        </w:rPr>
        <w:t xml:space="preserve">SIGN-IT – Signacula in Roman and Post-Roman Italy: marking religious and cultural identity (2nd-11th c. CE)</w:t>
      </w:r>
    </w:p>
    <w:p>
      <w:pPr/>
      <w:r>
        <w:rPr/>
        <w:t xml:space="preserve">Marie Skłodowska-Curie Postdoctoral Fellowship (HORIZON-MSCA-2023-PF-01-01), Horizon Europe (2024-2026)</w:t>
      </w:r>
    </w:p>
    <w:p>
      <w:pPr/>
      <w:r>
        <w:rPr/>
        <w:t xml:space="preserve">Le projet SIGN-IT vise à étudier l’histoire culturelle de la péninsule italienne, notamment des régions abritant des communautés de langue latine et grecque, depuis la période romaine impériale jusqu'au Moyen âge, à travers le prisme des objets appelés signacula, matrices portant du texte, signes et/ou motifs iconographiques, destinées à imprimer des matériaux divers. Les signacula publiés et inédits pertinent au cadre chronologique et géographique examiné seront organisés dans une base de données suivant le standard EpiDoc, facilitant leur comparaison avec d’autres objets inscrits. L’analyse des données permettra : la mise en place d’un protocole de datation ; l’étude des usages linguistiques et de leur contribution à la formation d'identités locales spécifiques, entre la période antique et médiévale ; l’identification des changements dans les pratiques de marquage et leur lien avec les transformations sociales et culturelles.</w:t>
      </w:r>
    </w:p>
    <w:p>
      <w:pPr/>
      <w:hyperlink r:id="rId11" w:history="1">
        <w:r>
          <w:rPr>
            <w:color w:val="#410a8c"/>
            <w:u w:val="single"/>
          </w:rPr>
          <w:t xml:space="preserve">Lien CORDIS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Baptême et baptistères entre Antiquité tardive et Moyen Âge</w:t>
              </w:r>
            </w:hyperlink>
          </w:p>
          <w:p>
            <w:pPr/>
            <w:hyperlink r:id="rId13" w:history="1">
              <w:r>
                <w:rPr>
                  <w:color w:val="#410a8c"/>
                  <w:u w:val="single"/>
                </w:rPr>
                <w:t xml:space="preserve">Béatrice Caseau</w:t>
              </w:r>
            </w:hyperlink>
            <w:r>
              <w:rPr/>
              <w:t xml:space="preserve">,</w:t>
            </w:r>
            <w:hyperlink r:id="rId14" w:history="1">
              <w:r>
                <w:rPr>
                  <w:color w:val="#410a8c"/>
                  <w:u w:val="single"/>
                </w:rPr>
                <w:t xml:space="preserve">Lucia Maria Orlandi</w:t>
              </w:r>
            </w:hyperlink>
          </w:p>
          <w:p>
            <w:pPr/>
            <w:hyperlink r:id="rId15" w:history="1">
              <w:r>
                <w:rPr>
                  <w:color w:val="#410a8c"/>
                  <w:u w:val="single"/>
                </w:rPr>
                <w:t xml:space="preserve">Silvana Editoriale</w:t>
              </w:r>
            </w:hyperlink>
            <w:r>
              <w:rPr/>
              <w:t xml:space="preserve">, 2023, Bibliothèque d'histoire et archéologie, 9788836649990</w:t>
            </w:r>
          </w:p>
          <w:p>
            <w:pPr/>
            <w:r>
              <w:rPr/>
              <w:t xml:space="preserve">Ouvrages</w:t>
            </w:r>
          </w:p>
          <w:p>
            <w:pPr/>
            <w:hyperlink r:id="rId12" w:history="1">
              <w:r>
                <w:rPr>
                  <w:color w:val="#410a8c"/>
                  <w:u w:val="single"/>
                </w:rPr>
                <w:t xml:space="preserve">halshs-04719664v1</w:t>
              </w:r>
            </w:hyperlink>
          </w:p>
        </w:tc>
      </w:tr>
      <w:tr>
        <w:trPr/>
        <w:tc>
          <w:tcPr>
            <w:noWrap/>
          </w:tcPr>
          <w:p>
            <w:pPr>
              <w:spacing w:after="200"/>
            </w:pPr>
            <w:hyperlink r:id="rId16" w:history="1">
              <w:r>
                <w:rPr>
                  <w:color w:val="1e198e"/>
                  <w:b w:val="1"/>
                  <w:bCs w:val="1"/>
                  <w:u w:val="single"/>
                </w:rPr>
                <w:t xml:space="preserve">The Silk and the Blood. Images of Authority in Byzantine Art and Archaeology (Bologna, February 15th, 2019). Inauguration of the digital exhibition and proceedings of the final meeting of “Byzart - Byzantine Art and Archaeology on Europeana” project</w:t>
              </w:r>
            </w:hyperlink>
          </w:p>
          <w:p>
            <w:pPr/>
            <w:hyperlink r:id="rId17" w:history="1">
              <w:r>
                <w:rPr>
                  <w:color w:val="#410a8c"/>
                  <w:u w:val="single"/>
                </w:rPr>
                <w:t xml:space="preserve">Isabella Baldini</w:t>
              </w:r>
            </w:hyperlink>
            <w:r>
              <w:rPr/>
              <w:t xml:space="preserve">,</w:t>
            </w:r>
            <w:hyperlink r:id="rId18" w:history="1">
              <w:r>
                <w:rPr>
                  <w:color w:val="#410a8c"/>
                  <w:u w:val="single"/>
                </w:rPr>
                <w:t xml:space="preserve">Giulia Marsili</w:t>
              </w:r>
            </w:hyperlink>
            <w:r>
              <w:rPr/>
              <w:t xml:space="preserve">,</w:t>
            </w:r>
            <w:hyperlink r:id="rId19" w:history="1">
              <w:r>
                <w:rPr>
                  <w:color w:val="#410a8c"/>
                  <w:u w:val="single"/>
                </w:rPr>
                <w:t xml:space="preserve">Claudia Lamanna</w:t>
              </w:r>
            </w:hyperlink>
            <w:r>
              <w:rPr/>
              <w:t xml:space="preserve">,</w:t>
            </w:r>
            <w:hyperlink r:id="rId14" w:history="1">
              <w:r>
                <w:rPr>
                  <w:color w:val="#410a8c"/>
                  <w:u w:val="single"/>
                </w:rPr>
                <w:t xml:space="preserve">Lucia Maria Orlandi</w:t>
              </w:r>
            </w:hyperlink>
          </w:p>
          <w:p>
            <w:pPr/>
            <w:r>
              <w:rPr/>
              <w:t xml:space="preserve">2019</w:t>
            </w:r>
          </w:p>
          <w:p>
            <w:pPr/>
            <w:r>
              <w:rPr/>
              <w:t xml:space="preserve">Ouvrages</w:t>
            </w:r>
          </w:p>
          <w:p>
            <w:pPr/>
            <w:hyperlink r:id="rId16" w:history="1">
              <w:r>
                <w:rPr>
                  <w:color w:val="#410a8c"/>
                  <w:u w:val="single"/>
                </w:rPr>
                <w:t xml:space="preserve">halshs-02906310v1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édifices baptismaux en tant que marqueurs d’identité sociale</w:t>
              </w:r>
            </w:hyperlink>
          </w:p>
          <w:p>
            <w:pPr/>
            <w:hyperlink r:id="rId14" w:history="1">
              <w:r>
                <w:rPr>
                  <w:color w:val="#410a8c"/>
                  <w:u w:val="single"/>
                </w:rPr>
                <w:t xml:space="preserve">Lucia Maria Orlandi</w:t>
              </w:r>
            </w:hyperlink>
          </w:p>
          <w:p>
            <w:pPr/>
            <w:r>
              <w:rPr>
                <w:i w:val="1"/>
                <w:iCs w:val="1"/>
              </w:rPr>
              <w:t xml:space="preserve">Baptême et baptistères entre Antiquité tardive et Moyen Âge</w:t>
            </w:r>
            <w:r>
              <w:rPr/>
              <w:t xml:space="preserve">, </w:t>
            </w:r>
            <w:hyperlink r:id="rId15" w:history="1">
              <w:r>
                <w:rPr>
                  <w:color w:val="#410a8c"/>
                  <w:u w:val="single"/>
                </w:rPr>
                <w:t xml:space="preserve">Silvana Editoriale</w:t>
              </w:r>
            </w:hyperlink>
            <w:r>
              <w:rPr/>
              <w:t xml:space="preserve">, pp.54-77, 2023, Bibliothèque d'histoire et archéologie, 9788836649990</w:t>
            </w:r>
          </w:p>
          <w:p>
            <w:pPr/>
            <w:r>
              <w:rPr/>
              <w:t xml:space="preserve">Chapitre d'ouvrage</w:t>
            </w:r>
          </w:p>
          <w:p>
            <w:pPr/>
            <w:hyperlink r:id="rId20" w:history="1">
              <w:r>
                <w:rPr>
                  <w:color w:val="#410a8c"/>
                  <w:u w:val="single"/>
                </w:rPr>
                <w:t xml:space="preserve">halshs-04719675v1</w:t>
              </w:r>
            </w:hyperlink>
          </w:p>
        </w:tc>
      </w:tr>
      <w:tr>
        <w:trPr/>
        <w:tc>
          <w:tcPr>
            <w:noWrap/>
          </w:tcPr>
          <w:p>
            <w:pPr>
              <w:spacing w:after="200"/>
            </w:pPr>
            <w:hyperlink r:id="rId21" w:history="1">
              <w:r>
                <w:rPr>
                  <w:color w:val="1e198e"/>
                  <w:b w:val="1"/>
                  <w:bCs w:val="1"/>
                  <w:u w:val="single"/>
                </w:rPr>
                <w:t xml:space="preserve">Un tribunal ecclésiastique. Le collège des ekklèsiekdikoi et leurs sceaux.</w:t>
              </w:r>
            </w:hyperlink>
          </w:p>
          <w:p>
            <w:pPr/>
            <w:hyperlink r:id="rId13" w:history="1">
              <w:r>
                <w:rPr>
                  <w:color w:val="#410a8c"/>
                  <w:u w:val="single"/>
                </w:rPr>
                <w:t xml:space="preserve">Béatrice Caseau</w:t>
              </w:r>
            </w:hyperlink>
            <w:r>
              <w:rPr/>
              <w:t xml:space="preserve">,</w:t>
            </w:r>
            <w:hyperlink r:id="rId22" w:history="1">
              <w:r>
                <w:rPr>
                  <w:color w:val="#410a8c"/>
                  <w:u w:val="single"/>
                </w:rPr>
                <w:t xml:space="preserve">Romain Goudjil</w:t>
              </w:r>
            </w:hyperlink>
            <w:r>
              <w:rPr/>
              <w:t xml:space="preserve">,</w:t>
            </w:r>
            <w:hyperlink r:id="rId14"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w:t>
            </w:r>
            <w:r>
              <w:rPr/>
              <w:t xml:space="preserve">, 21, pp.339-351, 2022, Dossiers Byzantins</w:t>
            </w:r>
          </w:p>
          <w:p>
            <w:pPr/>
            <w:r>
              <w:rPr/>
              <w:t xml:space="preserve">Chapitre d'ouvrage</w:t>
            </w:r>
          </w:p>
          <w:p>
            <w:pPr/>
            <w:hyperlink r:id="rId21" w:history="1">
              <w:r>
                <w:rPr>
                  <w:color w:val="#410a8c"/>
                  <w:u w:val="single"/>
                </w:rPr>
                <w:t xml:space="preserve">halshs-03901953v1</w:t>
              </w:r>
            </w:hyperlink>
          </w:p>
        </w:tc>
      </w:tr>
      <w:tr>
        <w:trPr/>
        <w:tc>
          <w:tcPr>
            <w:noWrap/>
          </w:tcPr>
          <w:p>
            <w:pPr>
              <w:spacing w:after="200"/>
            </w:pPr>
            <w:hyperlink r:id="rId23" w:history="1">
              <w:r>
                <w:rPr>
                  <w:color w:val="1e198e"/>
                  <w:b w:val="1"/>
                  <w:bCs w:val="1"/>
                  <w:u w:val="single"/>
                </w:rPr>
                <w:t xml:space="preserve">Analyse statistique des sceaux des ekklèsiekdikoi</w:t>
              </w:r>
            </w:hyperlink>
          </w:p>
          <w:p>
            <w:pPr/>
            <w:hyperlink r:id="rId14"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 ACTES du colloque international Droit et société au Moyen Âge Maison de la recherche de la Sorbonne Université 12 et 13 septembre 2019</w:t>
            </w:r>
            <w:r>
              <w:rPr/>
              <w:t xml:space="preserve">, Études byzantines, néo-helléniques et sud-est européennes, CéSor, UMR 8216, EHESS-CNRS; De Boccard, pp.353-366, 2022, DOSSIERS BYZANTINS – 21, 10-94824-07-8</w:t>
            </w:r>
          </w:p>
          <w:p>
            <w:pPr/>
            <w:r>
              <w:rPr/>
              <w:t xml:space="preserve">Chapitre d'ouvrage</w:t>
            </w:r>
          </w:p>
          <w:p>
            <w:pPr/>
            <w:hyperlink r:id="rId23" w:history="1">
              <w:r>
                <w:rPr>
                  <w:color w:val="#410a8c"/>
                  <w:u w:val="single"/>
                </w:rPr>
                <w:t xml:space="preserve">halshs-03945662v1</w:t>
              </w:r>
            </w:hyperlink>
          </w:p>
        </w:tc>
      </w:tr>
      <w:tr>
        <w:trPr/>
        <w:tc>
          <w:tcPr>
            <w:noWrap/>
          </w:tcPr>
          <w:p>
            <w:pPr>
              <w:spacing w:after="200"/>
            </w:pPr>
            <w:hyperlink r:id="rId24" w:history="1">
              <w:r>
                <w:rPr>
                  <w:color w:val="1e198e"/>
                  <w:b w:val="1"/>
                  <w:bCs w:val="1"/>
                  <w:u w:val="single"/>
                </w:rPr>
                <w:t xml:space="preserve">Ricerche sui materiali marmorei e lapidei di età tardoantica a Ravenna</w:t>
              </w:r>
            </w:hyperlink>
          </w:p>
          <w:p>
            <w:pPr/>
            <w:hyperlink r:id="rId17" w:history="1">
              <w:r>
                <w:rPr>
                  <w:color w:val="#410a8c"/>
                  <w:u w:val="single"/>
                </w:rPr>
                <w:t xml:space="preserve">Isabella Baldini</w:t>
              </w:r>
            </w:hyperlink>
            <w:r>
              <w:rPr/>
              <w:t xml:space="preserve">,</w:t>
            </w:r>
            <w:hyperlink r:id="rId25" w:history="1">
              <w:r>
                <w:rPr>
                  <w:color w:val="#410a8c"/>
                  <w:u w:val="single"/>
                </w:rPr>
                <w:t xml:space="preserve">Paolo Baronio</w:t>
              </w:r>
            </w:hyperlink>
            <w:r>
              <w:rPr/>
              <w:t xml:space="preserve">,</w:t>
            </w:r>
            <w:hyperlink r:id="rId26" w:history="1">
              <w:r>
                <w:rPr>
                  <w:color w:val="#410a8c"/>
                  <w:u w:val="single"/>
                </w:rPr>
                <w:t xml:space="preserve">Francesca Frasca</w:t>
              </w:r>
            </w:hyperlink>
            <w:r>
              <w:rPr/>
              <w:t xml:space="preserve">,</w:t>
            </w:r>
            <w:hyperlink r:id="rId18" w:history="1">
              <w:r>
                <w:rPr>
                  <w:color w:val="#410a8c"/>
                  <w:u w:val="single"/>
                </w:rPr>
                <w:t xml:space="preserve">Giulia Marsili</w:t>
              </w:r>
            </w:hyperlink>
            <w:r>
              <w:rPr/>
              <w:t xml:space="preserve">,</w:t>
            </w:r>
            <w:hyperlink r:id="rId14" w:history="1">
              <w:r>
                <w:rPr>
                  <w:color w:val="#410a8c"/>
                  <w:u w:val="single"/>
                </w:rPr>
                <w:t xml:space="preserve">Lucia Maria Orlandi</w:t>
              </w:r>
            </w:hyperlink>
            <w:r>
              <w:rPr/>
              <w:t xml:space="preserve">et al.</w:t>
            </w:r>
          </w:p>
          <w:p>
            <w:pPr/>
            <w:r>
              <w:rPr/>
              <w:t xml:space="preserve">Enrico Cirelli; Enrico Giorgi; Giuseppe Lepore. </w:t>
            </w:r>
            <w:r>
              <w:rPr>
                <w:i w:val="1"/>
                <w:iCs w:val="1"/>
              </w:rPr>
              <w:t xml:space="preserve">Economia e Territorio. L’Adriatico centrale tra tarda Antichità e Medioevo</w:t>
            </w:r>
            <w:r>
              <w:rPr/>
              <w:t xml:space="preserve">, BAR Publishing, pp.90-97, 2019, 9781407316659</w:t>
            </w:r>
          </w:p>
          <w:p>
            <w:pPr/>
            <w:r>
              <w:rPr/>
              <w:t xml:space="preserve">Chapitre d'ouvrage</w:t>
            </w:r>
          </w:p>
          <w:p>
            <w:pPr/>
            <w:hyperlink r:id="rId24" w:history="1">
              <w:r>
                <w:rPr>
                  <w:color w:val="#410a8c"/>
                  <w:u w:val="single"/>
                </w:rPr>
                <w:t xml:space="preserve">hal-04720072v1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Adrian Palladino, Inventing Late Antique Reliquaries. Reception, Material History, and Dynamics of Interaction (4th -6th centuries CE), Rome - Brno, Viella - Masaryk University Press (Studia Artium Mediaevalium Brunensia, 12), 2022, 312 p., ISBN 978-88-3313-867-1 (48 €)</w:t>
              </w:r>
            </w:hyperlink>
          </w:p>
          <w:p>
            <w:pPr/>
            <w:hyperlink r:id="rId14" w:history="1">
              <w:r>
                <w:rPr>
                  <w:color w:val="#410a8c"/>
                  <w:u w:val="single"/>
                </w:rPr>
                <w:t xml:space="preserve">Lucia Maria Orlandi</w:t>
              </w:r>
            </w:hyperlink>
          </w:p>
          <w:p>
            <w:pPr/>
            <w:r>
              <w:rPr>
                <w:i w:val="1"/>
                <w:iCs w:val="1"/>
              </w:rPr>
              <w:t xml:space="preserve">Bulletin de l'association pour l'Antiquité tardive</w:t>
            </w:r>
            <w:r>
              <w:rPr/>
              <w:t xml:space="preserve">, 2024, 32, pp.333-337. </w:t>
            </w:r>
            <w:hyperlink r:id="rId28" w:history="1">
              <w:r>
                <w:rPr>
                  <w:color w:val="#410a8c"/>
                  <w:u w:val="single"/>
                </w:rPr>
                <w:t xml:space="preserve">⟨10.1484/J.AT.5.143082.5.145202⟩</w:t>
              </w:r>
            </w:hyperlink>
          </w:p>
          <w:p>
            <w:pPr/>
            <w:r>
              <w:rPr/>
              <w:t xml:space="preserve">Article dans une revue</w:t>
            </w:r>
            <w:r>
              <w:rPr/>
              <w:t xml:space="preserve"> (compte-rendu de lecture)</w:t>
            </w:r>
          </w:p>
          <w:p>
            <w:pPr/>
            <w:hyperlink r:id="rId27" w:history="1">
              <w:r>
                <w:rPr>
                  <w:color w:val="#410a8c"/>
                  <w:u w:val="single"/>
                </w:rPr>
                <w:t xml:space="preserve">hal-05206392v1</w:t>
              </w:r>
            </w:hyperlink>
          </w:p>
        </w:tc>
      </w:tr>
      <w:tr>
        <w:trPr/>
        <w:tc>
          <w:tcPr>
            <w:noWrap/>
          </w:tcPr>
          <w:p>
            <w:pPr>
              <w:spacing w:after="200"/>
            </w:pPr>
            <w:hyperlink r:id="rId29" w:history="1">
              <w:r>
                <w:rPr>
                  <w:color w:val="1e198e"/>
                  <w:b w:val="1"/>
                  <w:bCs w:val="1"/>
                  <w:u w:val="single"/>
                </w:rPr>
                <w:t xml:space="preserve">Digital Humanities and Cultural Heritage Preservation</w:t>
              </w:r>
            </w:hyperlink>
          </w:p>
          <w:p>
            <w:pPr/>
            <w:hyperlink r:id="rId14" w:history="1">
              <w:r>
                <w:rPr>
                  <w:color w:val="#410a8c"/>
                  <w:u w:val="single"/>
                </w:rPr>
                <w:t xml:space="preserve">Lucia Maria Orlandi</w:t>
              </w:r>
            </w:hyperlink>
            <w:r>
              <w:rPr/>
              <w:t xml:space="preserve">,</w:t>
            </w:r>
            <w:hyperlink r:id="rId18" w:history="1">
              <w:r>
                <w:rPr>
                  <w:color w:val="#410a8c"/>
                  <w:u w:val="single"/>
                </w:rPr>
                <w:t xml:space="preserve">Giulia Marsili</w:t>
              </w:r>
            </w:hyperlink>
          </w:p>
          <w:p>
            <w:pPr/>
            <w:r>
              <w:rPr>
                <w:i w:val="1"/>
                <w:iCs w:val="1"/>
              </w:rPr>
              <w:t xml:space="preserve">Studies in Digital Heritage</w:t>
            </w:r>
            <w:r>
              <w:rPr/>
              <w:t xml:space="preserve">, 2019, 3 (2), pp.144-155. </w:t>
            </w:r>
            <w:hyperlink r:id="rId30" w:history="1">
              <w:r>
                <w:rPr>
                  <w:color w:val="#410a8c"/>
                  <w:u w:val="single"/>
                </w:rPr>
                <w:t xml:space="preserve">⟨10.14434/sdh.v3i2.27721⟩</w:t>
              </w:r>
            </w:hyperlink>
          </w:p>
          <w:p>
            <w:pPr/>
            <w:r>
              <w:rPr/>
              <w:t xml:space="preserve">Article dans une revue</w:t>
            </w:r>
          </w:p>
          <w:p>
            <w:pPr/>
            <w:hyperlink r:id="rId29" w:history="1">
              <w:r>
                <w:rPr>
                  <w:color w:val="#410a8c"/>
                  <w:u w:val="single"/>
                </w:rPr>
                <w:t xml:space="preserve">halshs-02906325v1</w:t>
              </w:r>
            </w:hyperlink>
          </w:p>
        </w:tc>
      </w:tr>
      <w:tr>
        <w:trPr/>
        <w:tc>
          <w:tcPr>
            <w:noWrap/>
          </w:tcPr>
          <w:p>
            <w:pPr>
              <w:spacing w:after="200"/>
            </w:pPr>
            <w:hyperlink r:id="rId31" w:history="1">
              <w:r>
                <w:rPr>
                  <w:color w:val="1e198e"/>
                  <w:b w:val="1"/>
                  <w:bCs w:val="1"/>
                  <w:u w:val="single"/>
                </w:rPr>
                <w:t xml:space="preserve">Baptême et baptistères dans l’Empire romain d’Orient. Aspects culturels et sociaux (IVe-VIIe siècles)</w:t>
              </w:r>
            </w:hyperlink>
          </w:p>
          <w:p>
            <w:pPr/>
            <w:hyperlink r:id="rId14" w:history="1">
              <w:r>
                <w:rPr>
                  <w:color w:val="#410a8c"/>
                  <w:u w:val="single"/>
                </w:rPr>
                <w:t xml:space="preserve">Lucia Maria Orlandi</w:t>
              </w:r>
            </w:hyperlink>
          </w:p>
          <w:p>
            <w:pPr/>
            <w:r>
              <w:rPr>
                <w:i w:val="1"/>
                <w:iCs w:val="1"/>
              </w:rPr>
              <w:t xml:space="preserve">Porphyra </w:t>
            </w:r>
            <w:r>
              <w:rPr/>
              <w:t xml:space="preserve">, 2017</w:t>
            </w:r>
          </w:p>
          <w:p>
            <w:pPr/>
            <w:r>
              <w:rPr/>
              <w:t xml:space="preserve">Article dans une revue</w:t>
            </w:r>
          </w:p>
          <w:p>
            <w:pPr/>
            <w:hyperlink r:id="rId31" w:history="1">
              <w:r>
                <w:rPr>
                  <w:color w:val="#410a8c"/>
                  <w:u w:val="single"/>
                </w:rPr>
                <w:t xml:space="preserve">halshs-03195959v1</w:t>
              </w:r>
            </w:hyperlink>
          </w:p>
        </w:tc>
      </w:tr>
      <w:tr>
        <w:trPr/>
        <w:tc>
          <w:tcPr>
            <w:noWrap/>
          </w:tcPr>
          <w:p>
            <w:pPr>
              <w:spacing w:after="200"/>
            </w:pPr>
            <w:hyperlink r:id="rId32" w:history="1">
              <w:r>
                <w:rPr>
                  <w:color w:val="1e198e"/>
                  <w:b w:val="1"/>
                  <w:bCs w:val="1"/>
                  <w:u w:val="single"/>
                </w:rPr>
                <w:t xml:space="preserve">Baptême et baptistères dans l’Empire romain d’Orient. Aspects culturels et sociaux (IVe-VIIe siècles)</w:t>
              </w:r>
            </w:hyperlink>
          </w:p>
          <w:p>
            <w:pPr/>
            <w:hyperlink r:id="rId14" w:history="1">
              <w:r>
                <w:rPr>
                  <w:color w:val="#410a8c"/>
                  <w:u w:val="single"/>
                </w:rPr>
                <w:t xml:space="preserve">Lucia Maria Orlandi</w:t>
              </w:r>
            </w:hyperlink>
          </w:p>
          <w:p>
            <w:pPr/>
            <w:r>
              <w:rPr>
                <w:i w:val="1"/>
                <w:iCs w:val="1"/>
              </w:rPr>
              <w:t xml:space="preserve">Porphyra </w:t>
            </w:r>
            <w:r>
              <w:rPr/>
              <w:t xml:space="preserve">, 2017, IXes Rencontres annuelles des doctorants en études byzantines (2016), pp.5-19</w:t>
            </w:r>
          </w:p>
          <w:p>
            <w:pPr/>
            <w:r>
              <w:rPr/>
              <w:t xml:space="preserve">Article dans une revue</w:t>
            </w:r>
          </w:p>
          <w:p>
            <w:pPr/>
            <w:hyperlink r:id="rId32" w:history="1">
              <w:r>
                <w:rPr>
                  <w:color w:val="#410a8c"/>
                  <w:u w:val="single"/>
                </w:rPr>
                <w:t xml:space="preserve">halshs-02906347v1</w:t>
              </w:r>
            </w:hyperlink>
          </w:p>
        </w:tc>
      </w:tr>
      <w:tr>
        <w:trPr/>
        <w:tc>
          <w:tcPr>
            <w:noWrap/>
          </w:tcPr>
          <w:p>
            <w:pPr>
              <w:spacing w:after="200"/>
            </w:pPr>
            <w:hyperlink r:id="rId33" w:history="1">
              <w:r>
                <w:rPr>
                  <w:color w:val="1e198e"/>
                  <w:b w:val="1"/>
                  <w:bCs w:val="1"/>
                  <w:u w:val="single"/>
                </w:rPr>
                <w:t xml:space="preserve">« Rien ne se perd, rien ne se crée, tout se transforme ». Transformation and manufacturing in the Late Roman villa of Aiano Torraccia di Chiusi (5th-7th cent. AD)</w:t>
              </w:r>
            </w:hyperlink>
          </w:p>
          <w:p>
            <w:pPr/>
            <w:hyperlink r:id="rId34" w:history="1">
              <w:r>
                <w:rPr>
                  <w:color w:val="#410a8c"/>
                  <w:u w:val="single"/>
                </w:rPr>
                <w:t xml:space="preserve">François-Dominique Deltenre</w:t>
              </w:r>
            </w:hyperlink>
            <w:r>
              <w:rPr/>
              <w:t xml:space="preserve">,</w:t>
            </w:r>
            <w:hyperlink r:id="rId14" w:history="1">
              <w:r>
                <w:rPr>
                  <w:color w:val="#410a8c"/>
                  <w:u w:val="single"/>
                </w:rPr>
                <w:t xml:space="preserve">Lucia Maria Orlandi</w:t>
              </w:r>
            </w:hyperlink>
          </w:p>
          <w:p>
            <w:pPr/>
            <w:r>
              <w:rPr>
                <w:i w:val="1"/>
                <w:iCs w:val="1"/>
              </w:rPr>
              <w:t xml:space="preserve">European Journal of Post-Classical Archaeologies</w:t>
            </w:r>
            <w:r>
              <w:rPr/>
              <w:t xml:space="preserve">, 2016, 6, pp.43-62</w:t>
            </w:r>
          </w:p>
          <w:p>
            <w:pPr/>
            <w:r>
              <w:rPr/>
              <w:t xml:space="preserve">Article dans une revue</w:t>
            </w:r>
          </w:p>
          <w:p>
            <w:pPr/>
            <w:hyperlink r:id="rId33" w:history="1">
              <w:r>
                <w:rPr>
                  <w:color w:val="#410a8c"/>
                  <w:u w:val="single"/>
                </w:rPr>
                <w:t xml:space="preserve">hal-04720006v1</w:t>
              </w:r>
            </w:hyperlink>
          </w:p>
        </w:tc>
      </w:tr>
      <w:tr>
        <w:trPr/>
        <w:tc>
          <w:tcPr>
            <w:noWrap/>
          </w:tcPr>
          <w:p>
            <w:pPr>
              <w:spacing w:after="200"/>
            </w:pPr>
            <w:hyperlink r:id="rId35" w:history="1">
              <w:r>
                <w:rPr>
                  <w:color w:val="1e198e"/>
                  <w:b w:val="1"/>
                  <w:bCs w:val="1"/>
                  <w:u w:val="single"/>
                </w:rPr>
                <w:t xml:space="preserve">Rosario Maria Anzalone, Gortina VII. Città e territorio dal protogeometrico all’età classica (Monografie della Scuola Archeologica di Atene e delle Missioni Italiane in Oriente, 22), Atene, Scuola Archeologica Italiana di Atene</w:t>
              </w:r>
            </w:hyperlink>
          </w:p>
          <w:p>
            <w:pPr/>
            <w:hyperlink r:id="rId14" w:history="1">
              <w:r>
                <w:rPr>
                  <w:color w:val="#410a8c"/>
                  <w:u w:val="single"/>
                </w:rPr>
                <w:t xml:space="preserve">Lucia Maria Orlandi</w:t>
              </w:r>
            </w:hyperlink>
          </w:p>
          <w:p>
            <w:pPr/>
            <w:r>
              <w:rPr>
                <w:i w:val="1"/>
                <w:iCs w:val="1"/>
              </w:rPr>
              <w:t xml:space="preserve">Les Études Classiques</w:t>
            </w:r>
            <w:r>
              <w:rPr/>
              <w:t xml:space="preserve">, 2016, 84 (4)</w:t>
            </w:r>
          </w:p>
          <w:p>
            <w:pPr/>
            <w:r>
              <w:rPr/>
              <w:t xml:space="preserve">Article dans une revue</w:t>
            </w:r>
            <w:r>
              <w:rPr/>
              <w:t xml:space="preserve"> (compte-rendu de lecture)</w:t>
            </w:r>
          </w:p>
          <w:p>
            <w:pPr/>
            <w:hyperlink r:id="rId35" w:history="1">
              <w:r>
                <w:rPr>
                  <w:color w:val="#410a8c"/>
                  <w:u w:val="single"/>
                </w:rPr>
                <w:t xml:space="preserve">hal-04720024v1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Il battesimo degli infanti. Aspetti del pedobattesimo a Bisanzio fra IV e VII sec.</w:t>
              </w:r>
            </w:hyperlink>
          </w:p>
          <w:p>
            <w:pPr/>
            <w:hyperlink r:id="rId14" w:history="1">
              <w:r>
                <w:rPr>
                  <w:color w:val="#410a8c"/>
                  <w:u w:val="single"/>
                </w:rPr>
                <w:t xml:space="preserve">Lucia Maria Orlandi</w:t>
              </w:r>
            </w:hyperlink>
          </w:p>
          <w:p>
            <w:pPr/>
            <w:r>
              <w:rPr>
                <w:i w:val="1"/>
                <w:iCs w:val="1"/>
              </w:rPr>
              <w:t xml:space="preserve">Dialoghi con Bisanzio: spazi di discussione, percorsi di ricerca”, Atti dell’VIII Congresso Nazionale dell’Associazione Italiana di Studi Bizantini (Ravenna, 22-25 settembre 2015)</w:t>
            </w:r>
            <w:r>
              <w:rPr/>
              <w:t xml:space="preserve">, Sep 2015, Ravenna, Italy. II, Fondazione Centro Italiano di Studi sull'Alto Medioevo, pp.739-760, 2019, 9788868092382</w:t>
            </w:r>
          </w:p>
          <w:p>
            <w:pPr/>
            <w:r>
              <w:rPr/>
              <w:t xml:space="preserve">Proceedings/Recueil des communications</w:t>
            </w:r>
          </w:p>
          <w:p>
            <w:pPr/>
            <w:hyperlink r:id="rId36" w:history="1">
              <w:r>
                <w:rPr>
                  <w:color w:val="#410a8c"/>
                  <w:u w:val="single"/>
                </w:rPr>
                <w:t xml:space="preserve">hal-04720041v1</w:t>
              </w:r>
            </w:hyperlink>
          </w:p>
        </w:tc>
      </w:tr>
      <w:tr>
        <w:trPr/>
        <w:tc>
          <w:tcPr>
            <w:noWrap/>
          </w:tcPr>
          <w:p>
            <w:pPr>
              <w:spacing w:after="200"/>
            </w:pPr>
            <w:hyperlink r:id="rId37" w:history="1">
              <w:r>
                <w:rPr>
                  <w:color w:val="1e198e"/>
                  <w:b w:val="1"/>
                  <w:bCs w:val="1"/>
                  <w:u w:val="single"/>
                </w:rPr>
                <w:t xml:space="preserve">Aiano-Torraccia di Chiusi: la zona a nord della sala triabsidata</w:t>
              </w:r>
            </w:hyperlink>
          </w:p>
          <w:p>
            <w:pPr/>
            <w:hyperlink r:id="rId38" w:history="1">
              <w:r>
                <w:rPr>
                  <w:color w:val="#410a8c"/>
                  <w:u w:val="single"/>
                </w:rPr>
                <w:t xml:space="preserve">Jean-Christophe Caestecker</w:t>
              </w:r>
            </w:hyperlink>
            <w:r>
              <w:rPr/>
              <w:t xml:space="preserve">,</w:t>
            </w:r>
            <w:hyperlink r:id="rId39" w:history="1">
              <w:r>
                <w:rPr>
                  <w:color w:val="#410a8c"/>
                  <w:u w:val="single"/>
                </w:rPr>
                <w:t xml:space="preserve">Sara Lenzi</w:t>
              </w:r>
            </w:hyperlink>
            <w:r>
              <w:rPr/>
              <w:t xml:space="preserve">,</w:t>
            </w:r>
            <w:hyperlink r:id="rId40" w:history="1">
              <w:r>
                <w:rPr>
                  <w:color w:val="#410a8c"/>
                  <w:u w:val="single"/>
                </w:rPr>
                <w:t xml:space="preserve">Beatrice Magni</w:t>
              </w:r>
            </w:hyperlink>
            <w:r>
              <w:rPr/>
              <w:t xml:space="preserve">,</w:t>
            </w:r>
            <w:hyperlink r:id="rId14" w:history="1">
              <w:r>
                <w:rPr>
                  <w:color w:val="#410a8c"/>
                  <w:u w:val="single"/>
                </w:rPr>
                <w:t xml:space="preserve">Lucia Maria Orlandi</w:t>
              </w:r>
            </w:hyperlink>
            <w:r>
              <w:rPr/>
              <w:t xml:space="preserve">,</w:t>
            </w:r>
            <w:hyperlink r:id="rId41" w:history="1">
              <w:r>
                <w:rPr>
                  <w:color w:val="#410a8c"/>
                  <w:u w:val="single"/>
                </w:rPr>
                <w:t xml:space="preserve">Gloriana Pace</w:t>
              </w:r>
            </w:hyperlink>
            <w:r>
              <w:rPr/>
              <w:t xml:space="preserve">et al.</w:t>
            </w:r>
          </w:p>
          <w:p>
            <w:pPr/>
            <w:r>
              <w:rPr>
                <w:i w:val="1"/>
                <w:iCs w:val="1"/>
              </w:rPr>
              <w:t xml:space="preserve">Dalla Valdelsa al Conero : ricerche di archeologia e topografia storica in ricordo di Giuliano de Marinis : atti del convegno internazionale di studi, Colle di Val d'Elsa-San Gimignano-Poggibonsi, 27-29 novembre 2015</w:t>
            </w:r>
            <w:r>
              <w:rPr/>
              <w:t xml:space="preserve">, Nov 2015, Colle di Val d'Elsa-San Gimignano-Poggibonsi, France. All'Insegna del Giglio, pp.383-386, 2016, 978-88-7814-762-1</w:t>
            </w:r>
          </w:p>
          <w:p>
            <w:pPr/>
            <w:r>
              <w:rPr/>
              <w:t xml:space="preserve">Proceedings/Recueil des communications</w:t>
            </w:r>
          </w:p>
          <w:p>
            <w:pPr/>
            <w:hyperlink r:id="rId37" w:history="1">
              <w:r>
                <w:rPr>
                  <w:color w:val="#410a8c"/>
                  <w:u w:val="single"/>
                </w:rPr>
                <w:t xml:space="preserve">hal-04719988v1</w:t>
              </w:r>
            </w:hyperlink>
          </w:p>
        </w:tc>
      </w:tr>
      <w:tr>
        <w:trPr/>
        <w:tc>
          <w:tcPr>
            <w:noWrap/>
          </w:tcPr>
          <w:p>
            <w:pPr>
              <w:spacing w:after="200"/>
            </w:pPr>
            <w:hyperlink r:id="rId42" w:history="1">
              <w:r>
                <w:rPr>
                  <w:color w:val="1e198e"/>
                  <w:b w:val="1"/>
                  <w:bCs w:val="1"/>
                  <w:u w:val="single"/>
                </w:rPr>
                <w:t xml:space="preserve">Preliminary results of investigations in the basilica of Mitropolis, Gortyn: The finds from Annex II</w:t>
              </w:r>
            </w:hyperlink>
          </w:p>
          <w:p>
            <w:pPr/>
            <w:hyperlink r:id="rId17" w:history="1">
              <w:r>
                <w:rPr>
                  <w:color w:val="#410a8c"/>
                  <w:u w:val="single"/>
                </w:rPr>
                <w:t xml:space="preserve">Isabella Baldini</w:t>
              </w:r>
            </w:hyperlink>
            <w:r>
              <w:rPr/>
              <w:t xml:space="preserve">,</w:t>
            </w:r>
            <w:hyperlink r:id="rId43" w:history="1">
              <w:r>
                <w:rPr>
                  <w:color w:val="#410a8c"/>
                  <w:u w:val="single"/>
                </w:rPr>
                <w:t xml:space="preserve">Chiara Barbapiccola</w:t>
              </w:r>
            </w:hyperlink>
            <w:r>
              <w:rPr/>
              <w:t xml:space="preserve">,</w:t>
            </w:r>
            <w:hyperlink r:id="rId44" w:history="1">
              <w:r>
                <w:rPr>
                  <w:color w:val="#410a8c"/>
                  <w:u w:val="single"/>
                </w:rPr>
                <w:t xml:space="preserve">Yorgos Brokalakis</w:t>
              </w:r>
            </w:hyperlink>
            <w:r>
              <w:rPr/>
              <w:t xml:space="preserve">,</w:t>
            </w:r>
            <w:hyperlink r:id="rId45" w:history="1">
              <w:r>
                <w:rPr>
                  <w:color w:val="#410a8c"/>
                  <w:u w:val="single"/>
                </w:rPr>
                <w:t xml:space="preserve">Veronica Casali</w:t>
              </w:r>
            </w:hyperlink>
            <w:r>
              <w:rPr/>
              <w:t xml:space="preserve">,</w:t>
            </w:r>
            <w:hyperlink r:id="rId46" w:history="1">
              <w:r>
                <w:rPr>
                  <w:color w:val="#410a8c"/>
                  <w:u w:val="single"/>
                </w:rPr>
                <w:t xml:space="preserve">Silvia Donadei</w:t>
              </w:r>
            </w:hyperlink>
            <w:r>
              <w:rPr/>
              <w:t xml:space="preserve">et al.</w:t>
            </w:r>
          </w:p>
          <w:p>
            <w:pPr/>
            <w:r>
              <w:rPr>
                <w:i w:val="1"/>
                <w:iCs w:val="1"/>
              </w:rPr>
              <w:t xml:space="preserve">Αρχαιολογικό Έργο Κρήτης 3. Πρακτικά της 3ης Συνάντησης - ARCHAEOLOGICAL WORK IN CRETE 3. Proceedings of the 3rd Meeting</w:t>
            </w:r>
            <w:r>
              <w:rPr/>
              <w:t xml:space="preserve">, Dec 2013, Ρέθυμνο = Retimo, Greece. University of Crete - Faculty of Letters Publications, pp.585-603, 2015, 9786188232501</w:t>
            </w:r>
          </w:p>
          <w:p>
            <w:pPr/>
            <w:r>
              <w:rPr/>
              <w:t xml:space="preserve">Proceedings/Recueil des communications</w:t>
            </w:r>
          </w:p>
          <w:p>
            <w:pPr/>
            <w:hyperlink r:id="rId42" w:history="1">
              <w:r>
                <w:rPr>
                  <w:color w:val="#410a8c"/>
                  <w:u w:val="single"/>
                </w:rPr>
                <w:t xml:space="preserve">hal-04719967v1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Hybrid Artificial Intelligence and Byzantine seals (BHAI)</w:t>
              </w:r>
            </w:hyperlink>
          </w:p>
          <w:p>
            <w:pPr/>
            <w:hyperlink r:id="rId48" w:history="1">
              <w:r>
                <w:rPr>
                  <w:color w:val="#410a8c"/>
                  <w:u w:val="single"/>
                </w:rPr>
                <w:t xml:space="preserve">Victoria Eyharabide</w:t>
              </w:r>
            </w:hyperlink>
            <w:r>
              <w:rPr/>
              <w:t xml:space="preserve">,</w:t>
            </w:r>
            <w:hyperlink r:id="rId13" w:history="1">
              <w:r>
                <w:rPr>
                  <w:color w:val="#410a8c"/>
                  <w:u w:val="single"/>
                </w:rPr>
                <w:t xml:space="preserve">Béatrice Caseau</w:t>
              </w:r>
            </w:hyperlink>
            <w:r>
              <w:rPr/>
              <w:t xml:space="preserve">,</w:t>
            </w:r>
            <w:hyperlink r:id="rId14" w:history="1">
              <w:r>
                <w:rPr>
                  <w:color w:val="#410a8c"/>
                  <w:u w:val="single"/>
                </w:rPr>
                <w:t xml:space="preserve">Lucia Maria Orlandi</w:t>
              </w:r>
            </w:hyperlink>
          </w:p>
          <w:p>
            <w:pPr/>
            <w:r>
              <w:rPr>
                <w:i w:val="1"/>
                <w:iCs w:val="1"/>
              </w:rPr>
              <w:t xml:space="preserve">UWA Conference 2023 "Studying Written Artefacts: Challenges and Perspectives"</w:t>
            </w:r>
            <w:r>
              <w:rPr/>
              <w:t xml:space="preserve">, Sep 2023, Hamburg, Germany</w:t>
            </w:r>
          </w:p>
          <w:p>
            <w:pPr/>
            <w:r>
              <w:rPr/>
              <w:t xml:space="preserve">Communication dans un congrès</w:t>
            </w:r>
          </w:p>
          <w:p>
            <w:pPr/>
            <w:hyperlink r:id="rId47" w:history="1">
              <w:r>
                <w:rPr>
                  <w:color w:val="#410a8c"/>
                  <w:u w:val="single"/>
                </w:rPr>
                <w:t xml:space="preserve">hal-04241413v1</w:t>
              </w:r>
            </w:hyperlink>
          </w:p>
        </w:tc>
      </w:tr>
      <w:tr>
        <w:trPr/>
        <w:tc>
          <w:tcPr>
            <w:noWrap/>
          </w:tcPr>
          <w:p>
            <w:pPr>
              <w:spacing w:after="200"/>
            </w:pPr>
            <w:hyperlink r:id="rId49" w:history="1">
              <w:r>
                <w:rPr>
                  <w:color w:val="1e198e"/>
                  <w:b w:val="1"/>
                  <w:bCs w:val="1"/>
                  <w:u w:val="single"/>
                </w:rPr>
                <w:t xml:space="preserve">Study of historical Byzantine seal images: the BHAI project for computer-based sigillography</w:t>
              </w:r>
            </w:hyperlink>
          </w:p>
          <w:p>
            <w:pPr/>
            <w:hyperlink r:id="rId48" w:history="1">
              <w:r>
                <w:rPr>
                  <w:color w:val="#410a8c"/>
                  <w:u w:val="single"/>
                </w:rPr>
                <w:t xml:space="preserve">Victoria Eyharabide</w:t>
              </w:r>
            </w:hyperlink>
            <w:r>
              <w:rPr/>
              <w:t xml:space="preserve">,</w:t>
            </w:r>
            <w:hyperlink r:id="rId50" w:history="1">
              <w:r>
                <w:rPr>
                  <w:color w:val="#410a8c"/>
                  <w:u w:val="single"/>
                </w:rPr>
                <w:t xml:space="preserve">Laurence Likforman-Sulem</w:t>
              </w:r>
            </w:hyperlink>
            <w:r>
              <w:rPr/>
              <w:t xml:space="preserve">,</w:t>
            </w:r>
            <w:hyperlink r:id="rId14" w:history="1">
              <w:r>
                <w:rPr>
                  <w:color w:val="#410a8c"/>
                  <w:u w:val="single"/>
                </w:rPr>
                <w:t xml:space="preserve">Lucia Maria Orlandi</w:t>
              </w:r>
            </w:hyperlink>
            <w:r>
              <w:rPr/>
              <w:t xml:space="preserve">,</w:t>
            </w:r>
            <w:hyperlink r:id="rId51" w:history="1">
              <w:r>
                <w:rPr>
                  <w:color w:val="#410a8c"/>
                  <w:u w:val="single"/>
                </w:rPr>
                <w:t xml:space="preserve">Alexandre Binoux</w:t>
              </w:r>
            </w:hyperlink>
            <w:r>
              <w:rPr/>
              <w:t xml:space="preserve">,</w:t>
            </w:r>
            <w:hyperlink r:id="rId52" w:history="1">
              <w:r>
                <w:rPr>
                  <w:color w:val="#410a8c"/>
                  <w:u w:val="single"/>
                </w:rPr>
                <w:t xml:space="preserve">Theophile Rageau</w:t>
              </w:r>
            </w:hyperlink>
            <w:r>
              <w:rPr/>
              <w:t xml:space="preserve">et al.</w:t>
            </w:r>
          </w:p>
          <w:p>
            <w:pPr/>
            <w:r>
              <w:rPr>
                <w:i w:val="1"/>
                <w:iCs w:val="1"/>
              </w:rPr>
              <w:t xml:space="preserve">ICDAR 2023 International Workshop on Historical Document Imaging and Processing (7th edition) (HIP’23)</w:t>
            </w:r>
            <w:r>
              <w:rPr/>
              <w:t xml:space="preserve">, Aug 2023, San José, CA, United States. pp.49-54, </w:t>
            </w:r>
            <w:hyperlink r:id="rId53" w:history="1">
              <w:r>
                <w:rPr>
                  <w:color w:val="#410a8c"/>
                  <w:u w:val="single"/>
                </w:rPr>
                <w:t xml:space="preserve">⟨10.1145/3604951.3605523⟩</w:t>
              </w:r>
            </w:hyperlink>
          </w:p>
          <w:p>
            <w:pPr/>
            <w:r>
              <w:rPr/>
              <w:t xml:space="preserve">Communication dans un congrès</w:t>
            </w:r>
          </w:p>
          <w:p>
            <w:pPr/>
            <w:hyperlink r:id="rId49" w:history="1">
              <w:r>
                <w:rPr>
                  <w:color w:val="#410a8c"/>
                  <w:u w:val="single"/>
                </w:rPr>
                <w:t xml:space="preserve">hal-04135264v1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Late-antique Roman Villas in Central Italy. Compared Settlement Patterns: the Aiano-Torraccia di Chiusi Case</w:t>
              </w:r>
            </w:hyperlink>
          </w:p>
          <w:p>
            <w:pPr/>
            <w:hyperlink r:id="rId55" w:history="1">
              <w:r>
                <w:rPr>
                  <w:color w:val="#410a8c"/>
                  <w:u w:val="single"/>
                </w:rPr>
                <w:t xml:space="preserve">Marco Cavalieri</w:t>
              </w:r>
            </w:hyperlink>
            <w:r>
              <w:rPr/>
              <w:t xml:space="preserve">,</w:t>
            </w:r>
            <w:hyperlink r:id="rId14" w:history="1">
              <w:r>
                <w:rPr>
                  <w:color w:val="#410a8c"/>
                  <w:u w:val="single"/>
                </w:rPr>
                <w:t xml:space="preserve">Lucia Maria Orlandi</w:t>
              </w:r>
            </w:hyperlink>
          </w:p>
          <w:p>
            <w:pPr/>
            <w:r>
              <w:rPr/>
              <w:t xml:space="preserve">J. M., Álvarez; T. Nogales; I. Rodà. </w:t>
            </w:r>
            <w:r>
              <w:rPr>
                <w:i w:val="1"/>
                <w:iCs w:val="1"/>
              </w:rPr>
              <w:t xml:space="preserve">Proceedings of 18th International Congress of Classical Archaeology (AIAC), Centre and periphery in the ancient world</w:t>
            </w:r>
            <w:r>
              <w:rPr/>
              <w:t xml:space="preserve">, May 2013, Mérida, Spain. pp.1903-1906, 2014</w:t>
            </w:r>
          </w:p>
          <w:p>
            <w:pPr/>
            <w:r>
              <w:rPr/>
              <w:t xml:space="preserve">Poster de conférence</w:t>
            </w:r>
          </w:p>
          <w:p>
            <w:pPr/>
            <w:hyperlink r:id="rId54" w:history="1">
              <w:r>
                <w:rPr>
                  <w:color w:val="#410a8c"/>
                  <w:u w:val="single"/>
                </w:rPr>
                <w:t xml:space="preserve">hal-04719940v1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Baptistères paléochrétiens du bassin méditerranéen</w:t>
              </w:r>
            </w:hyperlink>
          </w:p>
          <w:p>
            <w:pPr/>
            <w:hyperlink r:id="rId14" w:history="1">
              <w:r>
                <w:rPr>
                  <w:color w:val="#410a8c"/>
                  <w:u w:val="single"/>
                </w:rPr>
                <w:t xml:space="preserve">Lucia Maria Orlandi</w:t>
              </w:r>
            </w:hyperlink>
          </w:p>
          <w:p>
            <w:pPr/>
            <w:r>
              <w:rPr/>
              <w:t xml:space="preserve">2020</w:t>
            </w:r>
          </w:p>
          <w:p>
            <w:pPr/>
            <w:r>
              <w:rPr/>
              <w:t xml:space="preserve">Autre publication scientifique</w:t>
            </w:r>
          </w:p>
          <w:p>
            <w:pPr/>
            <w:hyperlink r:id="rId56" w:history="1">
              <w:r>
                <w:rPr>
                  <w:color w:val="#410a8c"/>
                  <w:u w:val="single"/>
                </w:rPr>
                <w:t xml:space="preserve">hal-04720087v1</w:t>
              </w:r>
            </w:hyperlink>
          </w:p>
        </w:tc>
      </w:tr>
      <w:tr>
        <w:trPr/>
        <w:tc>
          <w:tcPr>
            <w:noWrap/>
          </w:tcPr>
          <w:p>
            <w:pPr>
              <w:spacing w:after="200"/>
            </w:pPr>
            <w:hyperlink r:id="rId57" w:history="1">
              <w:r>
                <w:rPr>
                  <w:color w:val="1e198e"/>
                  <w:b w:val="1"/>
                  <w:bCs w:val="1"/>
                  <w:u w:val="single"/>
                </w:rPr>
                <w:t xml:space="preserve">Byzart – Byzantine Art and Archaeology on Europeana” project: activities and outcomes</w:t>
              </w:r>
            </w:hyperlink>
          </w:p>
          <w:p>
            <w:pPr/>
            <w:hyperlink r:id="rId14" w:history="1">
              <w:r>
                <w:rPr>
                  <w:color w:val="#410a8c"/>
                  <w:u w:val="single"/>
                </w:rPr>
                <w:t xml:space="preserve">Lucia Maria Orlandi</w:t>
              </w:r>
            </w:hyperlink>
            <w:r>
              <w:rPr/>
              <w:t xml:space="preserve">,</w:t>
            </w:r>
            <w:hyperlink r:id="rId18" w:history="1">
              <w:r>
                <w:rPr>
                  <w:color w:val="#410a8c"/>
                  <w:u w:val="single"/>
                </w:rPr>
                <w:t xml:space="preserve">Giulia Marsili</w:t>
              </w:r>
            </w:hyperlink>
          </w:p>
          <w:p>
            <w:pPr/>
            <w:r>
              <w:rPr>
                <w:i w:val="1"/>
                <w:iCs w:val="1"/>
              </w:rPr>
              <w:t xml:space="preserve">The Silk and the Blood. Images of Authority in Byzantine Art and Archaeology (Bologna, February 15th, 2019). Inauguration of the digital exhibition and proceedings of the final meeting of “Byzart - Byzantine Art and Archaeology on Europeana” project</w:t>
            </w:r>
            <w:r>
              <w:rPr/>
              <w:t xml:space="preserve">, 2019</w:t>
            </w:r>
          </w:p>
          <w:p>
            <w:pPr/>
            <w:r>
              <w:rPr/>
              <w:t xml:space="preserve">Autre publication scientifique</w:t>
            </w:r>
          </w:p>
          <w:p>
            <w:pPr/>
            <w:hyperlink r:id="rId57" w:history="1">
              <w:r>
                <w:rPr>
                  <w:color w:val="#410a8c"/>
                  <w:u w:val="single"/>
                </w:rPr>
                <w:t xml:space="preserve">halshs-02906319v1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Diamètres et dignités : remarques sur le rapport entre les dimensions des sceaux ecclésiastiques byzantins et l’importance hiérarchique de leurs propriétaires</w:t>
              </w:r>
            </w:hyperlink>
          </w:p>
          <w:p>
            <w:pPr/>
            <w:hyperlink r:id="rId14" w:history="1">
              <w:r>
                <w:rPr>
                  <w:color w:val="#410a8c"/>
                  <w:u w:val="single"/>
                </w:rPr>
                <w:t xml:space="preserve">Lucia Maria Orlandi</w:t>
              </w:r>
            </w:hyperlink>
          </w:p>
          <w:p>
            <w:pPr/>
            <w:r>
              <w:rPr/>
              <w:t xml:space="preserve">2025</w:t>
            </w:r>
          </w:p>
          <w:p>
            <w:pPr/>
            <w:r>
              <w:rPr/>
              <w:t xml:space="preserve">Pré-publication, Document de travail</w:t>
            </w:r>
          </w:p>
          <w:p>
            <w:pPr/>
            <w:hyperlink r:id="rId58" w:history="1">
              <w:r>
                <w:rPr>
                  <w:color w:val="#410a8c"/>
                  <w:u w:val="single"/>
                </w:rPr>
                <w:t xml:space="preserve">hal-05113401v1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Battisteri, architettura e società nell’Egeo tardoantico. Modelli rituali e rielaborazioni funzionali nello spazio locale</w:t>
              </w:r>
            </w:hyperlink>
          </w:p>
          <w:p>
            <w:pPr/>
            <w:hyperlink r:id="rId14" w:history="1">
              <w:r>
                <w:rPr>
                  <w:color w:val="#410a8c"/>
                  <w:u w:val="single"/>
                </w:rPr>
                <w:t xml:space="preserve">Lucia Maria Orlandi</w:t>
              </w:r>
            </w:hyperlink>
          </w:p>
          <w:p>
            <w:pPr/>
            <w:r>
              <w:rPr/>
              <w:t xml:space="preserve">Scuola Archeologica Italiana di Atene. 2019, pp.21</w:t>
            </w:r>
          </w:p>
          <w:p>
            <w:pPr/>
            <w:r>
              <w:rPr/>
              <w:t xml:space="preserve">Rapport</w:t>
            </w:r>
            <w:r>
              <w:rPr/>
              <w:t xml:space="preserve"> (rapport de recherche)</w:t>
            </w:r>
          </w:p>
          <w:p>
            <w:pPr/>
            <w:hyperlink r:id="rId59" w:history="1">
              <w:r>
                <w:rPr>
                  <w:color w:val="#410a8c"/>
                  <w:u w:val="single"/>
                </w:rPr>
                <w:t xml:space="preserve">hal-04768864v1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7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2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maria-orlandi" TargetMode="External"/><Relationship Id="rId8" Type="http://schemas.openxmlformats.org/officeDocument/2006/relationships/hyperlink" Target="https://orcid.org/0000-0002-1370-7780" TargetMode="External"/><Relationship Id="rId9" Type="http://schemas.openxmlformats.org/officeDocument/2006/relationships/hyperlink" Target="https://www.idref.fr/204397782" TargetMode="External"/><Relationship Id="rId10" Type="http://schemas.openxmlformats.org/officeDocument/2006/relationships/hyperlink" Target="https://viaf.org/viaf/49151050123733411034" TargetMode="External"/><Relationship Id="rId11" Type="http://schemas.openxmlformats.org/officeDocument/2006/relationships/hyperlink" Target="https://cordis.europa.eu/project/id/101146566" TargetMode="External"/><Relationship Id="rId12" Type="http://schemas.openxmlformats.org/officeDocument/2006/relationships/hyperlink" Target="https://shs.hal.science/halshs-04719664v1" TargetMode="External"/><Relationship Id="rId13" Type="http://schemas.openxmlformats.org/officeDocument/2006/relationships/hyperlink" Target="https://hal.science/search/index/?q=*&amp;authFullName_s=B&#233;atrice Caseau" TargetMode="External"/><Relationship Id="rId14" Type="http://schemas.openxmlformats.org/officeDocument/2006/relationships/hyperlink" Target="https://hal.science/search/index/?q=*&amp;authFullName_s=Lucia Maria Orlandi" TargetMode="External"/><Relationship Id="rId15" Type="http://schemas.openxmlformats.org/officeDocument/2006/relationships/hyperlink" Target="https://www.silvanaeditoriale.it/libro/9788836649990" TargetMode="External"/><Relationship Id="rId16" Type="http://schemas.openxmlformats.org/officeDocument/2006/relationships/hyperlink" Target="https://shs.hal.science/halshs-02906310v1" TargetMode="External"/><Relationship Id="rId17" Type="http://schemas.openxmlformats.org/officeDocument/2006/relationships/hyperlink" Target="https://hal.science/search/index/?q=*&amp;authFullName_s=Isabella Baldini" TargetMode="External"/><Relationship Id="rId18" Type="http://schemas.openxmlformats.org/officeDocument/2006/relationships/hyperlink" Target="https://hal.science/search/index/?q=*&amp;authFullName_s=Giulia Marsili" TargetMode="External"/><Relationship Id="rId19" Type="http://schemas.openxmlformats.org/officeDocument/2006/relationships/hyperlink" Target="https://hal.science/search/index/?q=*&amp;authFullName_s=Claudia Lamanna" TargetMode="External"/><Relationship Id="rId20" Type="http://schemas.openxmlformats.org/officeDocument/2006/relationships/hyperlink" Target="https://shs.hal.science/halshs-04719675v1" TargetMode="External"/><Relationship Id="rId21" Type="http://schemas.openxmlformats.org/officeDocument/2006/relationships/hyperlink" Target="https://shs.hal.science/halshs-03901953v1" TargetMode="External"/><Relationship Id="rId22" Type="http://schemas.openxmlformats.org/officeDocument/2006/relationships/hyperlink" Target="https://hal.science/search/index/?q=*&amp;authFullName_s=Romain Goudjil" TargetMode="External"/><Relationship Id="rId23" Type="http://schemas.openxmlformats.org/officeDocument/2006/relationships/hyperlink" Target="https://shs.hal.science/halshs-03945662v1" TargetMode="External"/><Relationship Id="rId24" Type="http://schemas.openxmlformats.org/officeDocument/2006/relationships/hyperlink" Target="https://hal.science/hal-04720072v1" TargetMode="External"/><Relationship Id="rId25" Type="http://schemas.openxmlformats.org/officeDocument/2006/relationships/hyperlink" Target="https://hal.science/search/index/?q=*&amp;authFullName_s=Paolo Baronio" TargetMode="External"/><Relationship Id="rId26" Type="http://schemas.openxmlformats.org/officeDocument/2006/relationships/hyperlink" Target="https://hal.science/search/index/?q=*&amp;authFullName_s=Francesca Frasca" TargetMode="External"/><Relationship Id="rId27" Type="http://schemas.openxmlformats.org/officeDocument/2006/relationships/hyperlink" Target="https://hal.science/hal-05206392v1" TargetMode="External"/><Relationship Id="rId28" Type="http://schemas.openxmlformats.org/officeDocument/2006/relationships/hyperlink" Target="https://dx.doi.org/10.1484/J.AT.5.143082.5.145202" TargetMode="External"/><Relationship Id="rId29" Type="http://schemas.openxmlformats.org/officeDocument/2006/relationships/hyperlink" Target="https://shs.hal.science/halshs-02906325v1" TargetMode="External"/><Relationship Id="rId30" Type="http://schemas.openxmlformats.org/officeDocument/2006/relationships/hyperlink" Target="https://dx.doi.org/10.14434/sdh.v3i2.27721" TargetMode="External"/><Relationship Id="rId31" Type="http://schemas.openxmlformats.org/officeDocument/2006/relationships/hyperlink" Target="https://shs.hal.science/halshs-03195959v1" TargetMode="External"/><Relationship Id="rId32" Type="http://schemas.openxmlformats.org/officeDocument/2006/relationships/hyperlink" Target="https://shs.hal.science/halshs-02906347v1" TargetMode="External"/><Relationship Id="rId33" Type="http://schemas.openxmlformats.org/officeDocument/2006/relationships/hyperlink" Target="https://hal.science/hal-04720006v1" TargetMode="External"/><Relationship Id="rId34" Type="http://schemas.openxmlformats.org/officeDocument/2006/relationships/hyperlink" Target="https://hal.science/search/index/?q=*&amp;authFullName_s=Fran&#231;ois-Dominique Deltenre" TargetMode="External"/><Relationship Id="rId35" Type="http://schemas.openxmlformats.org/officeDocument/2006/relationships/hyperlink" Target="https://hal.science/hal-04720024v1" TargetMode="External"/><Relationship Id="rId36" Type="http://schemas.openxmlformats.org/officeDocument/2006/relationships/hyperlink" Target="https://hal.science/hal-04720041v1" TargetMode="External"/><Relationship Id="rId37" Type="http://schemas.openxmlformats.org/officeDocument/2006/relationships/hyperlink" Target="https://hal.science/hal-04719988v1" TargetMode="External"/><Relationship Id="rId38" Type="http://schemas.openxmlformats.org/officeDocument/2006/relationships/hyperlink" Target="https://hal.science/search/index/?q=*&amp;authFullName_s=Jean-Christophe Caestecker" TargetMode="External"/><Relationship Id="rId39" Type="http://schemas.openxmlformats.org/officeDocument/2006/relationships/hyperlink" Target="https://hal.science/search/index/?q=*&amp;authFullName_s=Sara Lenzi" TargetMode="External"/><Relationship Id="rId40" Type="http://schemas.openxmlformats.org/officeDocument/2006/relationships/hyperlink" Target="https://hal.science/search/index/?q=*&amp;authFullName_s=Beatrice Magni" TargetMode="External"/><Relationship Id="rId41" Type="http://schemas.openxmlformats.org/officeDocument/2006/relationships/hyperlink" Target="https://hal.science/search/index/?q=*&amp;authFullName_s=Gloriana Pace" TargetMode="External"/><Relationship Id="rId42" Type="http://schemas.openxmlformats.org/officeDocument/2006/relationships/hyperlink" Target="https://hal.science/hal-04719967v1" TargetMode="External"/><Relationship Id="rId43" Type="http://schemas.openxmlformats.org/officeDocument/2006/relationships/hyperlink" Target="https://hal.science/search/index/?q=*&amp;authFullName_s=Chiara Barbapiccola" TargetMode="External"/><Relationship Id="rId44" Type="http://schemas.openxmlformats.org/officeDocument/2006/relationships/hyperlink" Target="https://hal.science/search/index/?q=*&amp;authFullName_s=Yorgos Brokalakis" TargetMode="External"/><Relationship Id="rId45" Type="http://schemas.openxmlformats.org/officeDocument/2006/relationships/hyperlink" Target="https://hal.science/search/index/?q=*&amp;authFullName_s=Veronica Casali" TargetMode="External"/><Relationship Id="rId46" Type="http://schemas.openxmlformats.org/officeDocument/2006/relationships/hyperlink" Target="https://hal.science/search/index/?q=*&amp;authFullName_s=Silvia Donadei" TargetMode="External"/><Relationship Id="rId47" Type="http://schemas.openxmlformats.org/officeDocument/2006/relationships/hyperlink" Target="https://hal.science/hal-04241413v1" TargetMode="External"/><Relationship Id="rId48" Type="http://schemas.openxmlformats.org/officeDocument/2006/relationships/hyperlink" Target="https://hal.science/search/index/?q=*&amp;authFullName_s=Victoria Eyharabide" TargetMode="External"/><Relationship Id="rId49" Type="http://schemas.openxmlformats.org/officeDocument/2006/relationships/hyperlink" Target="https://hal.science/hal-04135264v1" TargetMode="External"/><Relationship Id="rId50" Type="http://schemas.openxmlformats.org/officeDocument/2006/relationships/hyperlink" Target="https://hal.science/search/index/?q=*&amp;authFullName_s=Laurence Likforman-Sulem" TargetMode="External"/><Relationship Id="rId51" Type="http://schemas.openxmlformats.org/officeDocument/2006/relationships/hyperlink" Target="https://hal.science/search/index/?q=*&amp;authFullName_s=Alexandre Binoux" TargetMode="External"/><Relationship Id="rId52" Type="http://schemas.openxmlformats.org/officeDocument/2006/relationships/hyperlink" Target="https://hal.science/search/index/?q=*&amp;authFullName_s=Theophile Rageau" TargetMode="External"/><Relationship Id="rId53" Type="http://schemas.openxmlformats.org/officeDocument/2006/relationships/hyperlink" Target="https://dx.doi.org/10.1145/3604951.3605523" TargetMode="External"/><Relationship Id="rId54" Type="http://schemas.openxmlformats.org/officeDocument/2006/relationships/hyperlink" Target="https://hal.science/hal-04719940v1" TargetMode="External"/><Relationship Id="rId55" Type="http://schemas.openxmlformats.org/officeDocument/2006/relationships/hyperlink" Target="https://hal.science/search/index/?q=*&amp;authFullName_s=Marco Cavalieri" TargetMode="External"/><Relationship Id="rId56" Type="http://schemas.openxmlformats.org/officeDocument/2006/relationships/hyperlink" Target="https://hal.science/hal-04720087v1" TargetMode="External"/><Relationship Id="rId57" Type="http://schemas.openxmlformats.org/officeDocument/2006/relationships/hyperlink" Target="https://shs.hal.science/halshs-02906319v1" TargetMode="External"/><Relationship Id="rId58" Type="http://schemas.openxmlformats.org/officeDocument/2006/relationships/hyperlink" Target="https://hal.science/hal-05113401v1" TargetMode="External"/><Relationship Id="rId59" Type="http://schemas.openxmlformats.org/officeDocument/2006/relationships/hyperlink" Target="https://hal.science/hal-04768864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Maria Orlandi</dc:title>
  <dc:description>CV</dc:description>
  <dc:subject/>
  <cp:keywords/>
  <cp:category/>
  <cp:lastModifiedBy/>
  <dcterms:created xsi:type="dcterms:W3CDTF">2026-04-08T10:11:00+02:00</dcterms:created>
  <dcterms:modified xsi:type="dcterms:W3CDTF">2026-04-08T10:11:00+02:00</dcterms:modified>
</cp:coreProperties>
</file>

<file path=docProps/custom.xml><?xml version="1.0" encoding="utf-8"?>
<Properties xmlns="http://schemas.openxmlformats.org/officeDocument/2006/custom-properties" xmlns:vt="http://schemas.openxmlformats.org/officeDocument/2006/docPropsVTypes"/>
</file>