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 Béjaud </w:t>
      </w:r>
      <w:r>
        <w:rPr>
          <w:color w:val="641e6e"/>
        </w:rPr>
        <w:t xml:space="preserve">Doctorante en didactique des mathématiques,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maelis-bejaud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0009-0002-8481-1355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productions langagières verbales écrites au cours d’une séquence d’enseignement sur distance et cercle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Maëlis Bejaud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dumas-05551533v1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6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s-bejaud" TargetMode="External"/><Relationship Id="rId8" Type="http://schemas.openxmlformats.org/officeDocument/2006/relationships/hyperlink" Target="https://orcid.org/0009-0002-8481-1355" TargetMode="External"/><Relationship Id="rId9" Type="http://schemas.openxmlformats.org/officeDocument/2006/relationships/hyperlink" Target="https://dumas.ccsd.cnrs.fr/dumas-05551533v1" TargetMode="External"/><Relationship Id="rId10" Type="http://schemas.openxmlformats.org/officeDocument/2006/relationships/hyperlink" Target="https://hal.science/search/index/?q=*&amp;authFullName_s=Ma&#235;lis Bejau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Béjaud</dc:title>
  <dc:description>CV</dc:description>
  <dc:subject/>
  <cp:keywords/>
  <cp:category/>
  <cp:lastModifiedBy/>
  <dcterms:created xsi:type="dcterms:W3CDTF">2026-04-29T22:18:21+02:00</dcterms:created>
  <dcterms:modified xsi:type="dcterms:W3CDTF">2026-04-29T22:18:21+02:00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