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Gueddim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Image in Major International Ceremonies: A Driver of Social Transformation and a Cultural Diplomacy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temporalités : Quels enjeux pour les labels culturels et créatifs ?</w:t>
            </w:r>
            <w:r>
              <w:rPr/>
              <w:t xml:space="preserve">, Université Paris nord,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vivre-ensemble en tension entre représentations imposées et réalités révélées par le cinéma. Étude de cas : le film « Qu’est qu’on a fait au bon Dieu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(2ème éd.). Le Vivre-Ensemble : crises, résiliences et espaces partagés</w:t>
            </w:r>
            <w:r>
              <w:rPr/>
              <w:t xml:space="preserve">, Université de Galatasaray (Istanbul, Turquie); Sofia University, Jul 2025, Istanbul (Turquie),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Lucidité postcoloniale ou continuité stratégique ? Analyse communicationnelle du discours d’Emmanuel Macron sur l’Afrique (Conférence des ambassadeurs, 6 janvier 2025).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in Humanities Crisis Discourse and Discourse in Crisis: A Multidisciplinary Approach.</w:t>
            </w:r>
            <w:r>
              <w:rPr/>
              <w:t xml:space="preserve">, Université de Djendouba /Tunisie ., Apr 2025, Djendouba,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mémoire. Dévoiler les tirailleurs dans le camp de Thiaroye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Le massacre du camp de Thiaroye en 1944 : enjeux historiographiques, fictions et imaginaires politiques</w:t>
            </w:r>
            <w:r>
              <w:rPr/>
              <w:t xml:space="preserve">, Faculté des Lettres et Sciences Humaines (FLSH-UCAD, Université Cheikh Anta Diop - Sénégal), Dec 2024,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ambitions politiques et leur influence sur les industries culturelles et créatives, avec une étude de cas sur l’Algérie, centrée sur l’industrie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Politiques culturelles : évolution, pertinence et influence</w:t>
            </w:r>
            <w:r>
              <w:rPr/>
              <w:t xml:space="preserve">, Réseau des jeunes chercheurs du Labex Industries culturelles et création artistique (RJC Labex ICCA),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en crise : l’art cinématographique face aux turbulences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sciences sociales en temps de crise</w:t>
            </w:r>
            <w:r>
              <w:rPr/>
              <w:t xml:space="preserve">, Association internationale des sociologues de langue française (Aislf),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d'autorités parentales, politiques et religieuses dans le cinéma algérien et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/>
              <w:t xml:space="preserve">Sciences de l'information et de la communication. Université de Lorraine,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2023LORR0398⟩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tel-04661919v1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جوانب من السياسة الفرنسية الإصلاحية والقمعية في تونس ما بين (1951- 1955) من خلال نماذج من الجرائد التّونسية (الوزير، النهضة، الصباح، الزهرة)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Ghrissi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Arabic journal of human and social sciences</w:t>
            </w:r>
            <w:r>
              <w:rPr/>
              <w:t xml:space="preserve">, 2023, 15 (1), pp.300-309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spiritualité, un facteur de performance du leadership. Expériences de dirigeants en France et au Gabon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Les marques ont-elles une religion ?, 34, pp.119-121.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⟨10.4000/communiquer.9548⟩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Maghrébin entre traçabilité coloniale et déterminations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Gueddim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2021, Regards, 26, (26), 57-83. Consulté à l’adresse https://journals.usj.edu.lb/regards/article/view/654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hal-04247295v1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38548v1" TargetMode="External"/><Relationship Id="rId8" Type="http://schemas.openxmlformats.org/officeDocument/2006/relationships/hyperlink" Target="https://hal.science/search/index/?q=*&amp;authFullName_s=Malika Gueddim" TargetMode="External"/><Relationship Id="rId9" Type="http://schemas.openxmlformats.org/officeDocument/2006/relationships/hyperlink" Target="https://hal.univ-lorraine.fr/hal-05138503v1" TargetMode="External"/><Relationship Id="rId10" Type="http://schemas.openxmlformats.org/officeDocument/2006/relationships/hyperlink" Target="https://hal.univ-lorraine.fr/hal-05138529v1" TargetMode="External"/><Relationship Id="rId11" Type="http://schemas.openxmlformats.org/officeDocument/2006/relationships/hyperlink" Target="https://hal.science/hal-04828445v1" TargetMode="External"/><Relationship Id="rId12" Type="http://schemas.openxmlformats.org/officeDocument/2006/relationships/hyperlink" Target="https://hal.univ-lorraine.fr/hal-04590805v1" TargetMode="External"/><Relationship Id="rId13" Type="http://schemas.openxmlformats.org/officeDocument/2006/relationships/hyperlink" Target="https://hal.univ-lorraine.fr/hal-04590847v1" TargetMode="External"/><Relationship Id="rId14" Type="http://schemas.openxmlformats.org/officeDocument/2006/relationships/hyperlink" Target="https://hal.univ-lorraine.fr/tel-04661919v1" TargetMode="External"/><Relationship Id="rId15" Type="http://schemas.openxmlformats.org/officeDocument/2006/relationships/hyperlink" Target="https://www.theses.fr/2023LORR0398" TargetMode="External"/><Relationship Id="rId16" Type="http://schemas.openxmlformats.org/officeDocument/2006/relationships/hyperlink" Target="https://hal.univ-lorraine.fr/hal-04097550v1" TargetMode="External"/><Relationship Id="rId17" Type="http://schemas.openxmlformats.org/officeDocument/2006/relationships/hyperlink" Target="https://hal.science/search/index/?q=*&amp;authFullName_s=Ahmed Ghrissi" TargetMode="External"/><Relationship Id="rId18" Type="http://schemas.openxmlformats.org/officeDocument/2006/relationships/hyperlink" Target="https://hal.science/hal-04044887v1" TargetMode="External"/><Relationship Id="rId19" Type="http://schemas.openxmlformats.org/officeDocument/2006/relationships/hyperlink" Target="https://dx.doi.org/10.4000/communiquer.9548" TargetMode="External"/><Relationship Id="rId20" Type="http://schemas.openxmlformats.org/officeDocument/2006/relationships/hyperlink" Target="https://hal.science/hal-0424729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Gueddim</dc:title>
  <dc:description>CV</dc:description>
  <dc:subject/>
  <cp:keywords/>
  <cp:category/>
  <cp:lastModifiedBy/>
  <dcterms:created xsi:type="dcterms:W3CDTF">2026-05-22T10:08:37+02:00</dcterms:created>
  <dcterms:modified xsi:type="dcterms:W3CDTF">2026-05-22T10:08:37+02:00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