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Manfred Lesgourgues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manfred-lesgourgues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0000-0002-3195-7185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au Collège de France, chaire Religion, histoire et société dans le monde grec antique</w:t>
      </w:r>
    </w:p>
    <w:p>
      <w:pPr/>
      <w:r>
        <w:rPr/>
        <w:t xml:space="preserve">Qualifié aux fonctions de Maître de Conférence en section 8 et 21 du CNU</w:t>
      </w:r>
    </w:p>
    <w:p>
      <w:pPr/>
      <w:r>
        <w:rPr/>
        <w:t xml:space="preserve">Docteur en histoire et archéologie des mondes anciens des Universités de Montréal et Paris-Nanterre</w:t>
      </w:r>
    </w:p>
    <w:p>
      <w:pPr/>
      <w:r>
        <w:rPr/>
        <w:t xml:space="preserve">Membre de l'équipe ESPRI-LIMC de l'UMR 7041ArScAn</w:t>
      </w:r>
    </w:p>
    <w:p>
      <w:pPr/>
      <w:r>
        <w:rPr/>
        <w:t xml:space="preserve">Professeur agrégé de Lettres Classiques</w:t>
      </w:r>
    </w:p>
    <w:p>
      <w:pPr/>
      <w:r>
        <w:rPr/>
        <w:t xml:space="preserve">Membre de l'Association des Études Grecques (AEG), de la Société des Études Classiques du Canada (SCEC) et de la Société des Professeurs d'Histoire Ancienne de l'Université (SOPHAU)</w:t>
      </w:r>
    </w:p>
    <w:p>
      <w:pPr>
        <w:pStyle w:val="Heading2"/>
      </w:pPr>
      <w:r>
        <w:rPr>
          <w:b w:val="1"/>
          <w:bCs w:val="1"/>
        </w:rPr>
        <w:t xml:space="preserve">Activit</w:t>
      </w:r>
      <w:r>
        <w:rPr/>
        <w:t xml:space="preserve">É</w:t>
      </w:r>
      <w:r>
        <w:rPr>
          <w:b w:val="1"/>
          <w:bCs w:val="1"/>
        </w:rPr>
        <w:t xml:space="preserve">s d’enseignement et de recherche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Professeur agrégé de lettres classiques au lycée Jean Renoir de Bondy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Chargé de cours</w:t>
      </w:r>
      <w:r>
        <w:rPr/>
        <w:t xml:space="preserve"> à </w:t>
      </w:r>
      <w:r>
        <w:rPr>
          <w:b w:val="1"/>
          <w:bCs w:val="1"/>
        </w:rPr>
        <w:t xml:space="preserve">Paris Nanterre Université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Chargé d'interrogations orales en Histoire Antique</w:t>
      </w:r>
      <w:r>
        <w:rPr/>
        <w:t xml:space="preserve"> au </w:t>
      </w:r>
      <w:r>
        <w:rPr>
          <w:b w:val="1"/>
          <w:bCs w:val="1"/>
        </w:rPr>
        <w:t xml:space="preserve">Lycée Louis le Grand</w:t>
      </w:r>
    </w:p>
    <w:p>
      <w:pPr/>
      <w:r>
        <w:rPr/>
        <w:t xml:space="preserve">[2020-2022]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au </w:t>
      </w:r>
      <w:r>
        <w:rPr>
          <w:b w:val="1"/>
          <w:bCs w:val="1"/>
        </w:rPr>
        <w:t xml:space="preserve">Collège de France</w:t>
      </w:r>
      <w:r>
        <w:rPr/>
        <w:t xml:space="preserve">, chaire </w:t>
      </w:r>
      <w:r>
        <w:rPr>
          <w:i w:val="1"/>
          <w:iCs w:val="1"/>
        </w:rPr>
        <w:t xml:space="preserve">Religion, histoire et société du monde grec antique</w:t>
      </w:r>
      <w:r>
        <w:rPr/>
        <w:t xml:space="preserve">.</w:t>
      </w:r>
    </w:p>
    <w:p>
      <w:pPr/>
      <w:r>
        <w:rPr/>
        <w:t xml:space="preserve">[2020-2021] </w:t>
      </w:r>
      <w:r>
        <w:rPr>
          <w:b w:val="1"/>
          <w:bCs w:val="1"/>
        </w:rPr>
        <w:t xml:space="preserve">Chargé de cours</w:t>
      </w:r>
      <w:r>
        <w:rPr/>
        <w:t xml:space="preserve"> à </w:t>
      </w:r>
      <w:r>
        <w:rPr>
          <w:b w:val="1"/>
          <w:bCs w:val="1"/>
        </w:rPr>
        <w:t xml:space="preserve">Sorbonne Université.</w:t>
      </w:r>
    </w:p>
    <w:p>
      <w:pPr/>
      <w:r>
        <w:rPr/>
        <w:t xml:space="preserve">[2018-2020] </w:t>
      </w:r>
      <w:r>
        <w:rPr>
          <w:b w:val="1"/>
          <w:bCs w:val="1"/>
        </w:rPr>
        <w:t xml:space="preserve">A.T.E.R.</w:t>
      </w:r>
      <w:r>
        <w:rPr/>
        <w:t xml:space="preserve"> à l’Université de Paris Nanterre.</w:t>
      </w:r>
    </w:p>
    <w:p>
      <w:pPr/>
      <w:r>
        <w:rPr/>
        <w:t xml:space="preserve">[2017-2018] </w:t>
      </w:r>
      <w:r>
        <w:rPr>
          <w:b w:val="1"/>
          <w:bCs w:val="1"/>
        </w:rPr>
        <w:t xml:space="preserve">Professeur agrégé</w:t>
      </w:r>
      <w:r>
        <w:rPr/>
        <w:t xml:space="preserve"> de lettres classiques au </w:t>
      </w:r>
      <w:r>
        <w:rPr>
          <w:b w:val="1"/>
          <w:bCs w:val="1"/>
        </w:rPr>
        <w:t xml:space="preserve">collège</w:t>
      </w:r>
      <w:r>
        <w:rPr/>
        <w:t xml:space="preserve"> Françoise Giroud de Vincennes (94).</w:t>
      </w:r>
    </w:p>
    <w:p>
      <w:pPr/>
      <w:r>
        <w:rPr/>
        <w:t xml:space="preserve">[2014-2017] </w:t>
      </w:r>
      <w:r>
        <w:rPr>
          <w:b w:val="1"/>
          <w:bCs w:val="1"/>
        </w:rPr>
        <w:t xml:space="preserve">Moniteur</w:t>
      </w:r>
      <w:r>
        <w:rPr/>
        <w:t xml:space="preserve"> à l’</w:t>
      </w:r>
      <w:r>
        <w:rPr>
          <w:b w:val="1"/>
          <w:bCs w:val="1"/>
        </w:rPr>
        <w:t xml:space="preserve">Université de Paris Nanterre.</w:t>
      </w:r>
    </w:p>
    <w:p>
      <w:pPr/>
      <w:r>
        <w:rPr/>
        <w:t xml:space="preserve">[2016-2017] </w:t>
      </w:r>
      <w:r>
        <w:rPr>
          <w:b w:val="1"/>
          <w:bCs w:val="1"/>
        </w:rPr>
        <w:t xml:space="preserve">Auxiliaire d’enseignement</w:t>
      </w:r>
      <w:r>
        <w:rPr/>
        <w:t xml:space="preserve"> à l’</w:t>
      </w:r>
      <w:r>
        <w:rPr>
          <w:b w:val="1"/>
          <w:bCs w:val="1"/>
        </w:rPr>
        <w:t xml:space="preserve">Université de Montréal.</w:t>
      </w:r>
    </w:p>
    <w:p>
      <w:pPr/>
      <w:r>
        <w:rPr/>
        <w:t xml:space="preserve">[2014-2015] Professeur bénévole à la </w:t>
      </w:r>
      <w:r>
        <w:rPr>
          <w:b w:val="1"/>
          <w:bCs w:val="1"/>
        </w:rPr>
        <w:t xml:space="preserve">Maison d’arrêt de Nanterre</w:t>
      </w:r>
      <w:r>
        <w:rPr/>
        <w:t xml:space="preserve"> (GENEPI).</w:t>
      </w:r>
    </w:p>
    <w:p>
      <w:pPr/>
      <w:r>
        <w:rPr/>
        <w:t xml:space="preserve">[2013-2014] </w:t>
      </w:r>
      <w:r>
        <w:rPr>
          <w:b w:val="1"/>
          <w:bCs w:val="1"/>
        </w:rPr>
        <w:t xml:space="preserve">Professeur agrégé</w:t>
      </w:r>
      <w:r>
        <w:rPr/>
        <w:t xml:space="preserve"> de lettres classiques au </w:t>
      </w:r>
      <w:r>
        <w:rPr>
          <w:b w:val="1"/>
          <w:bCs w:val="1"/>
        </w:rPr>
        <w:t xml:space="preserve">lycée</w:t>
      </w:r>
      <w:r>
        <w:rPr/>
        <w:t xml:space="preserve"> polyvalent François Arago de Villeneuve-Saint-Georges (94).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[2020] </w:t>
      </w:r>
      <w:r>
        <w:rPr>
          <w:b w:val="1"/>
          <w:bCs w:val="1"/>
        </w:rPr>
        <w:t xml:space="preserve">Qualification</w:t>
      </w:r>
      <w:r>
        <w:rPr/>
        <w:t xml:space="preserve"> par le CNU aux fonctions de maître de conférence en </w:t>
      </w:r>
      <w:r>
        <w:rPr>
          <w:b w:val="1"/>
          <w:bCs w:val="1"/>
        </w:rPr>
        <w:t xml:space="preserve">section 08</w:t>
      </w:r>
      <w:r>
        <w:rPr/>
        <w:t xml:space="preserve"> – Langues et littératures anciennes et en </w:t>
      </w:r>
      <w:r>
        <w:rPr>
          <w:b w:val="1"/>
          <w:bCs w:val="1"/>
        </w:rPr>
        <w:t xml:space="preserve">section 21</w:t>
      </w:r>
      <w:r>
        <w:rPr/>
        <w:t xml:space="preserve"> – Histoire, civilisations, archéologie et art des mondes anciens et médiévaux.</w:t>
      </w:r>
    </w:p>
    <w:p>
      <w:pPr/>
      <w:r>
        <w:rPr/>
        <w:t xml:space="preserve">[2019] </w:t>
      </w:r>
      <w:r>
        <w:rPr>
          <w:b w:val="1"/>
          <w:bCs w:val="1"/>
        </w:rPr>
        <w:t xml:space="preserve">Thèse de doctorat</w:t>
      </w:r>
      <w:r>
        <w:rPr/>
        <w:t xml:space="preserve"> en histoire et archéologie des mondes anciens (</w:t>
      </w:r>
      <w:r>
        <w:rPr>
          <w:i w:val="1"/>
          <w:iCs w:val="1"/>
        </w:rPr>
        <w:t xml:space="preserve">Construire la parole des dieux. Les rites mantiques et leurs agents dans les grands sanctuaires oraculaires du monde grec aux époques hellénistique et romaine</w:t>
      </w:r>
      <w:r>
        <w:rPr/>
        <w:t xml:space="preserve">), en cotutelle entre l’Université de Paris-Nanterre et l’Université de Montréal.</w:t>
      </w:r>
    </w:p>
    <w:p>
      <w:pPr/>
      <w:r>
        <w:rPr/>
        <w:t xml:space="preserve">[2017] </w:t>
      </w:r>
      <w:r>
        <w:rPr>
          <w:b w:val="1"/>
          <w:bCs w:val="1"/>
        </w:rPr>
        <w:t xml:space="preserve">Formation Epidoc</w:t>
      </w:r>
      <w:r>
        <w:rPr/>
        <w:t xml:space="preserve"> à l’épigraphie numérique, dans le cadre du Digital Research Infrastructure for the Arts and Humanities (DARIAH-EU).</w:t>
      </w:r>
    </w:p>
    <w:p>
      <w:pPr/>
      <w:r>
        <w:rPr/>
        <w:t xml:space="preserve">[2014] </w:t>
      </w:r>
      <w:r>
        <w:rPr>
          <w:b w:val="1"/>
          <w:bCs w:val="1"/>
        </w:rPr>
        <w:t xml:space="preserve">Diplôme de l’École Normale Supérieure (ENS) de la rue d’Ulm</w:t>
      </w:r>
      <w:r>
        <w:rPr/>
        <w:t xml:space="preserve"> en Sciences de l’Antiquité, mention secondaire en </w:t>
      </w:r>
      <w:r>
        <w:rPr>
          <w:b w:val="1"/>
          <w:bCs w:val="1"/>
        </w:rPr>
        <w:t xml:space="preserve">Archéologie</w:t>
      </w:r>
      <w:r>
        <w:rPr/>
        <w:t xml:space="preserve">.</w:t>
      </w:r>
    </w:p>
    <w:p>
      <w:pPr/>
      <w:r>
        <w:rPr/>
        <w:t xml:space="preserve">[2012-2013] Programme de Langue Japonaise de l’Université de Keio, Tokyo.</w:t>
      </w:r>
    </w:p>
    <w:p>
      <w:pPr/>
      <w:r>
        <w:rPr/>
        <w:t xml:space="preserve">[2012] Reçu à </w:t>
      </w:r>
      <w:r>
        <w:rPr>
          <w:b w:val="1"/>
          <w:bCs w:val="1"/>
        </w:rPr>
        <w:t xml:space="preserve">l’agrégation de lettres classiques</w:t>
      </w:r>
      <w:r>
        <w:rPr/>
        <w:t xml:space="preserve"> (rang 25/60).</w:t>
      </w:r>
    </w:p>
    <w:p>
      <w:pPr/>
      <w:r>
        <w:rPr/>
        <w:t xml:space="preserve">[2011] </w:t>
      </w:r>
      <w:r>
        <w:rPr>
          <w:b w:val="1"/>
          <w:bCs w:val="1"/>
        </w:rPr>
        <w:t xml:space="preserve">Master 2 d’Histoire et d’Archéologie</w:t>
      </w:r>
      <w:r>
        <w:rPr/>
        <w:t xml:space="preserve">, à l’Université de Reims Champagne Ardennes, mention Très bien.</w:t>
      </w:r>
    </w:p>
    <w:p>
      <w:pPr/>
      <w:r>
        <w:rPr/>
        <w:t xml:space="preserve">[2010] </w:t>
      </w:r>
      <w:r>
        <w:rPr>
          <w:b w:val="1"/>
          <w:bCs w:val="1"/>
        </w:rPr>
        <w:t xml:space="preserve">Master 1 de Lettres Classiques</w:t>
      </w:r>
      <w:r>
        <w:rPr/>
        <w:t xml:space="preserve">, à l’université Paris-IV Sorbonne, mention Très bien.</w:t>
      </w:r>
    </w:p>
    <w:p>
      <w:pPr/>
      <w:r>
        <w:rPr/>
        <w:t xml:space="preserve">[2009] </w:t>
      </w:r>
      <w:r>
        <w:rPr>
          <w:b w:val="1"/>
          <w:bCs w:val="1"/>
        </w:rPr>
        <w:t xml:space="preserve">Licence</w:t>
      </w:r>
      <w:r>
        <w:rPr/>
        <w:t xml:space="preserve"> de Culture Antique et Monde Contemporain, Paris-IV.</w:t>
      </w:r>
    </w:p>
    <w:p>
      <w:pPr/>
      <w:r>
        <w:rPr/>
        <w:t xml:space="preserve">[2008] </w:t>
      </w:r>
      <w:r>
        <w:rPr>
          <w:b w:val="1"/>
          <w:bCs w:val="1"/>
        </w:rPr>
        <w:t xml:space="preserve">Licence</w:t>
      </w:r>
      <w:r>
        <w:rPr/>
        <w:t xml:space="preserve"> de Lettres Classiques, Paris-IV.</w:t>
      </w:r>
    </w:p>
    <w:p>
      <w:pPr/>
      <w:r>
        <w:rPr/>
        <w:t xml:space="preserve">[2005-2009] </w:t>
      </w:r>
      <w:r>
        <w:rPr>
          <w:b w:val="1"/>
          <w:bCs w:val="1"/>
        </w:rPr>
        <w:t xml:space="preserve">Lettres supérieures</w:t>
      </w:r>
      <w:r>
        <w:rPr/>
        <w:t xml:space="preserve"> (hypokhâgne) puis </w:t>
      </w:r>
      <w:r>
        <w:rPr>
          <w:b w:val="1"/>
          <w:bCs w:val="1"/>
        </w:rPr>
        <w:t xml:space="preserve">Première supérieure</w:t>
      </w:r>
      <w:r>
        <w:rPr/>
        <w:t xml:space="preserve"> (khâgne) aux lycées </w:t>
      </w:r>
      <w:r>
        <w:rPr>
          <w:b w:val="1"/>
          <w:bCs w:val="1"/>
        </w:rPr>
        <w:t xml:space="preserve">Louis le Grand</w:t>
      </w:r>
      <w:r>
        <w:rPr/>
        <w:t xml:space="preserve"> puis </w:t>
      </w:r>
      <w:r>
        <w:rPr>
          <w:b w:val="1"/>
          <w:bCs w:val="1"/>
        </w:rPr>
        <w:t xml:space="preserve">Henri IV</w:t>
      </w:r>
      <w:r>
        <w:rPr/>
        <w:t xml:space="preserve"> (spécialité lettres classiques).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Luxe, prêtre et 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2023, N. S. 21, pp.67-81.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⟨10.4000/books.editionsehess.51565⟩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Lesgourgues. Compte rendu : Jan Bremmer, The world of Greek religion and mythology: collected essays II. Wissenschaftliche Untersuchungen zum Neuen Testament, 433. Tübingen: Mohr Siebeck, 2019. Pp. xxii, 564.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Yulia Ustinova, Divine Mania: Alteration of Consciousness in Ancient Greece, (2018), Routledge, 395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2019, 32, pp.361-364.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⟨10.4000/kernos.3279⟩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L’écrin sensible de la parole du dieu. Les stratégies sensuelles de mise en condition des acteurs du rite oraculaire dans l’Alexandre ou le faux prophète de Lucien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Au spectacle de la religion. Engagements individuels et constructions de communautés,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Peter Struck, Divination and Human Nature. A Cognitive History of Intuition in Classical Antiquity, (2016), Princeton University Press, 288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N. Belayche et V. Pirenne-Delforge éd. (2015) : Fabriquer du divin. Constructions et ajustements de la représentation des dieux dans l’Antiquité, Liège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 (119)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Faux, forgeries, contrefaçons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Rajohnson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Concordances, 978-2-84016-506-4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the Pythia : sur le rite oraculaire grec comme relation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Nature/natures : approches anthropologiques</w:t>
            </w:r>
            <w:r>
              <w:rPr/>
              <w:t xml:space="preserve">, Éditions de l’École des hautes études en sciences sociales, pp.249-267,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⟨10.4000/books.editionsehess.49326⟩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236: Sacrificial calendar from the deme of Isthmos on Kos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Jan-Mathieu Carbon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⟨10.54510/CGRN236⟩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246: Decree concerning perquisities for a priestess of Artemis at Miletos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Saskia Peels-Matthey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⟨10.54510/CGRN246⟩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245: Purity regulation concerning a sacred fishpond in Smyrna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Saskia Peels-Matthey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⟨10.54510/CGRN245⟩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249: Contract of sale for the priesthood of Asclepius in Miletos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⟨10.54510/CGRN249⟩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239: Dossier of regulations or oracle (?) concerning Heracles at Miletos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Jan-Mathieu Carbon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⟨10.54510/CGRN239⟩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Gods' Secretaries: On Preserving Oracles in the Greek Oracular Shrines during Hellenistic and Roman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/>
              <w:t xml:space="preserve">Stéphanie Anthonioz; Alice Mouton; Daniel Petit. </w:t>
            </w:r>
            <w:r>
              <w:rPr>
                <w:i w:val="1"/>
                <w:iCs w:val="1"/>
              </w:rPr>
              <w:t xml:space="preserve">When Gods speak to men. Divine Speech according to Textual Sources in the Ancient Mediterranean Basin</w:t>
            </w:r>
            <w:r>
              <w:rPr/>
              <w:t xml:space="preserve">, 289, </w:t>
            </w:r>
            <w:hyperlink r:id="rId4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pp.105-120, 2019, Orbis Biblicus et Orientalis, 9042941324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après la bataille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du temps. Prédictions, événements, narrations historiques.</w:t>
            </w:r>
            <w:r>
              <w:rPr/>
              <w:t xml:space="preserve">, 2018,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hal-03151182v1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1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fred-lesgourgues" TargetMode="External"/><Relationship Id="rId9" Type="http://schemas.openxmlformats.org/officeDocument/2006/relationships/hyperlink" Target="https://orcid.org/0000-0002-3195-7185" TargetMode="External"/><Relationship Id="rId10" Type="http://schemas.openxmlformats.org/officeDocument/2006/relationships/hyperlink" Target="https://shs.hal.science/halshs-04318545v1" TargetMode="External"/><Relationship Id="rId11" Type="http://schemas.openxmlformats.org/officeDocument/2006/relationships/hyperlink" Target="https://hal.science/search/index/?q=*&amp;authFullName_s=Manfred Lesgourgues" TargetMode="External"/><Relationship Id="rId12" Type="http://schemas.openxmlformats.org/officeDocument/2006/relationships/hyperlink" Target="https://dx.doi.org/10.4000/books.editionsehess.51565" TargetMode="External"/><Relationship Id="rId13" Type="http://schemas.openxmlformats.org/officeDocument/2006/relationships/hyperlink" Target="https://hal.science/hal-03281279v1" TargetMode="External"/><Relationship Id="rId14" Type="http://schemas.openxmlformats.org/officeDocument/2006/relationships/hyperlink" Target="https://hal.science/hal-03151124v1" TargetMode="External"/><Relationship Id="rId15" Type="http://schemas.openxmlformats.org/officeDocument/2006/relationships/hyperlink" Target="https://dx.doi.org/10.4000/kernos.3279" TargetMode="External"/><Relationship Id="rId16" Type="http://schemas.openxmlformats.org/officeDocument/2006/relationships/hyperlink" Target="https://hal.science/hal-01901979v1" TargetMode="External"/><Relationship Id="rId17" Type="http://schemas.openxmlformats.org/officeDocument/2006/relationships/hyperlink" Target="https://hal.science/hal-01901995v1" TargetMode="External"/><Relationship Id="rId18" Type="http://schemas.openxmlformats.org/officeDocument/2006/relationships/hyperlink" Target="https://hal.science/search/index/?q=*&amp;authFullName_s=Peter Struck" TargetMode="External"/><Relationship Id="rId19" Type="http://schemas.openxmlformats.org/officeDocument/2006/relationships/hyperlink" Target="https://hal.science/hal-01902003v1" TargetMode="External"/><Relationship Id="rId20" Type="http://schemas.openxmlformats.org/officeDocument/2006/relationships/hyperlink" Target="https://hal.science/hal-04128376v1" TargetMode="External"/><Relationship Id="rId21" Type="http://schemas.openxmlformats.org/officeDocument/2006/relationships/hyperlink" Target="https://hal.science/search/index/?q=*&amp;authFullName_s=Matthieu Rajohnson" TargetMode="External"/><Relationship Id="rId22" Type="http://schemas.openxmlformats.org/officeDocument/2006/relationships/hyperlink" Target="https://hal.science/search/index/?q=*&amp;authFullName_s=Roxane Chil&#224;" TargetMode="External"/><Relationship Id="rId23" Type="http://schemas.openxmlformats.org/officeDocument/2006/relationships/hyperlink" Target="https://presses-universitaires.parisnanterre.fr/index.php/produit/concordances-n-1-faux-forgeries-contrefacons/" TargetMode="External"/><Relationship Id="rId24" Type="http://schemas.openxmlformats.org/officeDocument/2006/relationships/hyperlink" Target="https://hal.science/hal-03907139v1" TargetMode="External"/><Relationship Id="rId25" Type="http://schemas.openxmlformats.org/officeDocument/2006/relationships/hyperlink" Target="https://dx.doi.org/10.4000/books.editionsehess.49326" TargetMode="External"/><Relationship Id="rId26" Type="http://schemas.openxmlformats.org/officeDocument/2006/relationships/hyperlink" Target="https://hal.science/hal-03907145v1" TargetMode="External"/><Relationship Id="rId27" Type="http://schemas.openxmlformats.org/officeDocument/2006/relationships/hyperlink" Target="https://hal.science/search/index/?q=*&amp;authFullName_s=Jan-Mathieu Carbon" TargetMode="External"/><Relationship Id="rId28" Type="http://schemas.openxmlformats.org/officeDocument/2006/relationships/hyperlink" Target="https://hal.science/search/index/?q=*&amp;authFullName_s=Zo&#233; Pitz" TargetMode="External"/><Relationship Id="rId29" Type="http://schemas.openxmlformats.org/officeDocument/2006/relationships/hyperlink" Target="https://dx.doi.org/10.54510/CGRN236" TargetMode="External"/><Relationship Id="rId30" Type="http://schemas.openxmlformats.org/officeDocument/2006/relationships/hyperlink" Target="https://hal.science/hal-03907141v1" TargetMode="External"/><Relationship Id="rId31" Type="http://schemas.openxmlformats.org/officeDocument/2006/relationships/hyperlink" Target="https://hal.science/search/index/?q=*&amp;authFullName_s=Saskia Peels-Matthey" TargetMode="External"/><Relationship Id="rId32" Type="http://schemas.openxmlformats.org/officeDocument/2006/relationships/hyperlink" Target="https://dx.doi.org/10.54510/CGRN246" TargetMode="External"/><Relationship Id="rId33" Type="http://schemas.openxmlformats.org/officeDocument/2006/relationships/hyperlink" Target="https://hal.science/hal-03907143v1" TargetMode="External"/><Relationship Id="rId34" Type="http://schemas.openxmlformats.org/officeDocument/2006/relationships/hyperlink" Target="https://dx.doi.org/10.54510/CGRN245" TargetMode="External"/><Relationship Id="rId35" Type="http://schemas.openxmlformats.org/officeDocument/2006/relationships/hyperlink" Target="https://hal.science/hal-03907140v1" TargetMode="External"/><Relationship Id="rId36" Type="http://schemas.openxmlformats.org/officeDocument/2006/relationships/hyperlink" Target="https://dx.doi.org/10.54510/CGRN249" TargetMode="External"/><Relationship Id="rId37" Type="http://schemas.openxmlformats.org/officeDocument/2006/relationships/hyperlink" Target="https://hal.science/hal-03907144v1" TargetMode="External"/><Relationship Id="rId38" Type="http://schemas.openxmlformats.org/officeDocument/2006/relationships/hyperlink" Target="https://dx.doi.org/10.54510/CGRN239" TargetMode="External"/><Relationship Id="rId39" Type="http://schemas.openxmlformats.org/officeDocument/2006/relationships/hyperlink" Target="https://hal.science/hal-03151165v1" TargetMode="External"/><Relationship Id="rId40" Type="http://schemas.openxmlformats.org/officeDocument/2006/relationships/hyperlink" Target="https://www.peeters-leuven.be/detail.php?search_key=9789042941328&amp;amp;series_number_str=289&amp;amp;lang=fr" TargetMode="External"/><Relationship Id="rId41" Type="http://schemas.openxmlformats.org/officeDocument/2006/relationships/hyperlink" Target="https://hal.science/hal-0315118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Manfred Lesgourgues</dc:title>
  <dc:description>CV</dc:description>
  <dc:subject/>
  <cp:keywords/>
  <cp:category/>
  <cp:lastModifiedBy/>
  <dcterms:created xsi:type="dcterms:W3CDTF">2026-03-16T06:47:26+01:00</dcterms:created>
  <dcterms:modified xsi:type="dcterms:W3CDTF">2026-03-16T06:47:26+01:00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